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1F" w:rsidRDefault="0035431F" w:rsidP="0035431F">
      <w:pPr>
        <w:pStyle w:val="a4"/>
        <w:spacing w:line="560" w:lineRule="exact"/>
        <w:jc w:val="left"/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</w:pPr>
      <w:r w:rsidRPr="00FF66DD"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  <w:lang w:eastAsia="zh-CN"/>
        </w:rPr>
        <w:t>6</w:t>
      </w:r>
    </w:p>
    <w:p w:rsidR="0035431F" w:rsidRPr="00FF66DD" w:rsidRDefault="0035431F" w:rsidP="0035431F">
      <w:pPr>
        <w:pStyle w:val="a4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proofErr w:type="spellStart"/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攀枝花市医疗保障局</w:t>
      </w:r>
      <w:proofErr w:type="spellEnd"/>
    </w:p>
    <w:p w:rsidR="0035431F" w:rsidRPr="00FF66DD" w:rsidRDefault="0035431F" w:rsidP="0035431F">
      <w:pPr>
        <w:pStyle w:val="a4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  <w:lang w:eastAsia="zh-CN"/>
        </w:rPr>
      </w:pPr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  <w:t>1</w:t>
      </w:r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年度部门预算项目绩效自评报告</w:t>
      </w:r>
    </w:p>
    <w:p w:rsidR="0035431F" w:rsidRPr="00FF66DD" w:rsidRDefault="0035431F" w:rsidP="0035431F">
      <w:pPr>
        <w:pStyle w:val="a4"/>
        <w:spacing w:line="560" w:lineRule="exact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spacing w:val="-6"/>
          <w:kern w:val="0"/>
          <w:sz w:val="32"/>
          <w:szCs w:val="32"/>
        </w:rPr>
        <w:t>（</w:t>
      </w:r>
      <w:proofErr w:type="spellStart"/>
      <w:r w:rsidRPr="00FF66DD">
        <w:rPr>
          <w:rFonts w:ascii="Times New Roman" w:eastAsia="楷体_GB2312" w:hAnsi="Times New Roman"/>
          <w:color w:val="000000"/>
          <w:spacing w:val="-6"/>
          <w:kern w:val="0"/>
          <w:sz w:val="32"/>
          <w:szCs w:val="32"/>
        </w:rPr>
        <w:t>医疗</w:t>
      </w:r>
      <w:r>
        <w:rPr>
          <w:rFonts w:ascii="Times New Roman" w:eastAsia="楷体_GB2312" w:hAnsi="Times New Roman" w:hint="eastAsia"/>
          <w:color w:val="000000"/>
          <w:spacing w:val="-6"/>
          <w:kern w:val="0"/>
          <w:sz w:val="32"/>
          <w:szCs w:val="32"/>
          <w:lang w:eastAsia="zh-CN"/>
        </w:rPr>
        <w:t>服务与</w:t>
      </w:r>
      <w:r>
        <w:rPr>
          <w:rFonts w:ascii="Times New Roman" w:eastAsia="楷体_GB2312" w:hAnsi="Times New Roman"/>
          <w:color w:val="000000"/>
          <w:spacing w:val="-6"/>
          <w:kern w:val="0"/>
          <w:sz w:val="32"/>
          <w:szCs w:val="32"/>
          <w:lang w:eastAsia="zh-CN"/>
        </w:rPr>
        <w:t>保障</w:t>
      </w:r>
      <w:r w:rsidRPr="00FF66DD">
        <w:rPr>
          <w:rFonts w:ascii="Times New Roman" w:eastAsia="楷体_GB2312" w:hAnsi="Times New Roman"/>
          <w:color w:val="000000"/>
          <w:spacing w:val="-6"/>
          <w:kern w:val="0"/>
          <w:sz w:val="32"/>
          <w:szCs w:val="32"/>
        </w:rPr>
        <w:t>能力</w:t>
      </w:r>
      <w:r>
        <w:rPr>
          <w:rFonts w:ascii="Times New Roman" w:eastAsia="楷体_GB2312" w:hAnsi="Times New Roman" w:hint="eastAsia"/>
          <w:color w:val="000000"/>
          <w:spacing w:val="-6"/>
          <w:kern w:val="0"/>
          <w:sz w:val="32"/>
          <w:szCs w:val="32"/>
          <w:lang w:eastAsia="zh-CN"/>
        </w:rPr>
        <w:t>提升</w:t>
      </w:r>
      <w:r w:rsidRPr="00FF66DD">
        <w:rPr>
          <w:rFonts w:ascii="Times New Roman" w:eastAsia="楷体_GB2312" w:hAnsi="Times New Roman"/>
          <w:color w:val="000000"/>
          <w:spacing w:val="-6"/>
          <w:kern w:val="0"/>
          <w:sz w:val="32"/>
          <w:szCs w:val="32"/>
        </w:rPr>
        <w:t>补助资金</w:t>
      </w:r>
      <w:proofErr w:type="spellEnd"/>
      <w:r w:rsidRPr="00FF66DD">
        <w:rPr>
          <w:rFonts w:ascii="Times New Roman" w:eastAsia="楷体_GB2312" w:hAnsi="Times New Roman"/>
          <w:color w:val="000000"/>
          <w:spacing w:val="-6"/>
          <w:kern w:val="0"/>
          <w:sz w:val="32"/>
          <w:szCs w:val="32"/>
        </w:rPr>
        <w:t>）</w:t>
      </w:r>
    </w:p>
    <w:p w:rsidR="0035431F" w:rsidRPr="00FF66DD" w:rsidRDefault="0035431F" w:rsidP="0035431F">
      <w:pPr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sz w:val="32"/>
          <w:szCs w:val="32"/>
        </w:rPr>
        <w:t>一、基本情况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sz w:val="32"/>
          <w:szCs w:val="32"/>
        </w:rPr>
        <w:t>（一）项目基本情况。</w:t>
      </w:r>
    </w:p>
    <w:p w:rsidR="0035431F" w:rsidRPr="0068199A" w:rsidRDefault="0035431F" w:rsidP="0035431F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医疗服务与保障能力提升补助资金是中央、省级财政安排用于地方</w:t>
      </w:r>
      <w:proofErr w:type="gramStart"/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保信息系统</w:t>
      </w:r>
      <w:r w:rsidRPr="0068199A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升级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改造、基金监管、支付方式改革、提升医疗服务与保障能力等方面的专项资金，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2021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年省</w:t>
      </w:r>
      <w:proofErr w:type="gramStart"/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保局共下达我市医疗服务与保障能力提升补助资金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121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万元，分两批全部拨付到位。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sz w:val="32"/>
          <w:szCs w:val="32"/>
        </w:rPr>
        <w:t>（二）项目绩效目标。</w:t>
      </w:r>
    </w:p>
    <w:p w:rsidR="0035431F" w:rsidRDefault="0035431F" w:rsidP="0035431F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．年度总体目标。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8199A">
        <w:rPr>
          <w:rFonts w:ascii="Times New Roman" w:eastAsia="仿宋_GB2312" w:hAnsi="Times New Roman"/>
          <w:sz w:val="32"/>
          <w:szCs w:val="32"/>
        </w:rPr>
        <w:t>根据</w:t>
      </w:r>
      <w:r w:rsidRPr="0068199A">
        <w:rPr>
          <w:rFonts w:ascii="Times New Roman" w:eastAsia="仿宋_GB2312" w:hAnsi="Times New Roman"/>
          <w:sz w:val="32"/>
          <w:szCs w:val="32"/>
        </w:rPr>
        <w:t>2021</w:t>
      </w:r>
      <w:r w:rsidRPr="0068199A">
        <w:rPr>
          <w:rFonts w:ascii="Times New Roman" w:eastAsia="仿宋_GB2312" w:hAnsi="Times New Roman"/>
          <w:sz w:val="32"/>
          <w:szCs w:val="32"/>
        </w:rPr>
        <w:t>年主要工作任务，设置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年初绩效目标为：</w:t>
      </w:r>
      <w:r w:rsidRPr="0068199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①有效提升宣传引导、经办服务、人才队伍建设等医疗保障服务能力。②加快推进按疾病诊断相关分组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（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DRG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）付</w:t>
      </w:r>
      <w:r w:rsidRPr="0068199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费试点工作和启动</w:t>
      </w:r>
      <w:proofErr w:type="gramStart"/>
      <w:r w:rsidRPr="0068199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医</w:t>
      </w:r>
      <w:proofErr w:type="gramEnd"/>
      <w:r w:rsidRPr="0068199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共体</w:t>
      </w:r>
      <w:proofErr w:type="gramStart"/>
      <w:r w:rsidRPr="0068199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医</w:t>
      </w:r>
      <w:proofErr w:type="gramEnd"/>
      <w:r w:rsidRPr="0068199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保改革工作。③加强定点医药机构基金监管，加大打击欺诈骗保工作力度，切实保障</w:t>
      </w:r>
      <w:proofErr w:type="gramStart"/>
      <w:r w:rsidRPr="0068199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医</w:t>
      </w:r>
      <w:proofErr w:type="gramEnd"/>
      <w:r w:rsidRPr="0068199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保基金合理有效使用。④加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强</w:t>
      </w:r>
      <w:proofErr w:type="gramStart"/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保网络、信息安全、基础设施等信息化建设工作，进一步夯实技术基础，切实保障</w:t>
      </w:r>
      <w:proofErr w:type="gramStart"/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保信息系统高效、安全运行，提高数据采集质量和速度。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2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．具体绩效指标。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按照年初报送的医疗保障与服务能力提升补助资金绩效目标申报表，科学设置绩效目标值，细化绩效目标的支出内容，确保全年绩效目标顺利完成。主要涉及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产出</w:t>
      </w:r>
      <w:r>
        <w:rPr>
          <w:rFonts w:ascii="Times New Roman" w:eastAsia="仿宋_GB2312" w:hAnsi="Times New Roman"/>
          <w:color w:val="000000"/>
          <w:sz w:val="32"/>
          <w:szCs w:val="32"/>
        </w:rPr>
        <w:t>指标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效益指标和满意度指标</w:t>
      </w:r>
      <w:r w:rsidRPr="00FF66DD"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</w:p>
    <w:p w:rsidR="0035431F" w:rsidRPr="00FF66DD" w:rsidRDefault="0035431F" w:rsidP="0035431F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kern w:val="0"/>
          <w:sz w:val="32"/>
          <w:szCs w:val="32"/>
        </w:rPr>
        <w:t>二、项目资金申报及使用情况</w:t>
      </w:r>
    </w:p>
    <w:p w:rsidR="0035431F" w:rsidRPr="00FF66DD" w:rsidRDefault="0035431F" w:rsidP="0035431F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（一）项目资金申报及批复情况。</w:t>
      </w:r>
    </w:p>
    <w:p w:rsidR="0035431F" w:rsidRPr="00FF66DD" w:rsidRDefault="0035431F" w:rsidP="0035431F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该专项资金按照</w:t>
      </w:r>
      <w:r w:rsidRPr="0068199A">
        <w:rPr>
          <w:rFonts w:ascii="Times New Roman" w:eastAsia="仿宋_GB2312" w:hAnsi="Times New Roman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sz w:val="32"/>
          <w:szCs w:val="32"/>
        </w:rPr>
        <w:t>三重一大</w:t>
      </w:r>
      <w:r w:rsidRPr="0068199A">
        <w:rPr>
          <w:rFonts w:ascii="Times New Roman" w:eastAsia="仿宋_GB2312" w:hAnsi="Times New Roman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sz w:val="32"/>
          <w:szCs w:val="32"/>
        </w:rPr>
        <w:t>制度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68199A">
        <w:rPr>
          <w:rFonts w:ascii="Times New Roman" w:eastAsia="仿宋_GB2312" w:hAnsi="Times New Roman"/>
          <w:sz w:val="32"/>
          <w:szCs w:val="32"/>
        </w:rPr>
        <w:t>项目决策经过调研、论证分析后，形成初步工作方案，由局党组会研究决定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68199A">
        <w:rPr>
          <w:rFonts w:ascii="Times New Roman" w:eastAsia="仿宋_GB2312" w:hAnsi="Times New Roman"/>
          <w:sz w:val="32"/>
          <w:szCs w:val="32"/>
        </w:rPr>
        <w:t>提出</w:t>
      </w:r>
      <w:r w:rsidRPr="0068199A">
        <w:rPr>
          <w:rFonts w:ascii="Times New Roman" w:eastAsia="仿宋_GB2312" w:hAnsi="Times New Roman"/>
          <w:sz w:val="32"/>
          <w:szCs w:val="32"/>
        </w:rPr>
        <w:t>2021</w:t>
      </w:r>
      <w:r w:rsidRPr="0068199A">
        <w:rPr>
          <w:rFonts w:ascii="Times New Roman" w:eastAsia="仿宋_GB2312" w:hAnsi="Times New Roman"/>
          <w:sz w:val="32"/>
          <w:szCs w:val="32"/>
        </w:rPr>
        <w:t>年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医疗服务与保障能力提升补助</w:t>
      </w:r>
      <w:r w:rsidRPr="0068199A">
        <w:rPr>
          <w:rFonts w:ascii="Times New Roman" w:eastAsia="仿宋_GB2312" w:hAnsi="Times New Roman"/>
          <w:sz w:val="32"/>
          <w:szCs w:val="32"/>
        </w:rPr>
        <w:t>资金分配方案，商市级财政部门达成一致意见后，行文下达。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分配</w:t>
      </w:r>
      <w:r w:rsidRPr="00FF66DD">
        <w:rPr>
          <w:rFonts w:ascii="Times New Roman" w:eastAsia="仿宋_GB2312" w:hAnsi="Times New Roman"/>
          <w:bCs/>
          <w:color w:val="000000"/>
          <w:sz w:val="32"/>
          <w:szCs w:val="32"/>
        </w:rPr>
        <w:t>我局医疗保障与服务能力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中央财政补助</w:t>
      </w:r>
      <w:r w:rsidRPr="00FF66DD">
        <w:rPr>
          <w:rFonts w:ascii="Times New Roman" w:eastAsia="仿宋_GB2312" w:hAnsi="Times New Roman"/>
          <w:bCs/>
          <w:color w:val="000000"/>
          <w:sz w:val="32"/>
          <w:szCs w:val="32"/>
        </w:rPr>
        <w:t>资金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67</w:t>
      </w:r>
      <w:r w:rsidRPr="00FF66DD">
        <w:rPr>
          <w:rFonts w:ascii="Times New Roman" w:eastAsia="仿宋_GB2312" w:hAnsi="Times New Roman"/>
          <w:bCs/>
          <w:color w:val="000000"/>
          <w:sz w:val="32"/>
          <w:szCs w:val="32"/>
        </w:rPr>
        <w:t>万元。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（二）资金使用情况。</w:t>
      </w:r>
    </w:p>
    <w:p w:rsidR="0035431F" w:rsidRDefault="0035431F" w:rsidP="0035431F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年，该项目资金全年绩效目标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67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万元，实际支出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67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万元，资金执行率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100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%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。主要用于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政策宣传、信息公开、经办能力建设、基金监管、支付方式改革、干部队伍培训及信息化建设等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kern w:val="0"/>
          <w:sz w:val="32"/>
          <w:szCs w:val="32"/>
        </w:rPr>
        <w:t>三、项目实施及管理情况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</w:t>
      </w:r>
      <w:r w:rsidRPr="00FF66DD">
        <w:rPr>
          <w:rFonts w:ascii="Times New Roman" w:eastAsia="楷体_GB2312" w:hAnsi="Times New Roman"/>
          <w:color w:val="000000"/>
          <w:sz w:val="32"/>
          <w:szCs w:val="32"/>
        </w:rPr>
        <w:t>资金管理。</w:t>
      </w:r>
    </w:p>
    <w:p w:rsidR="0035431F" w:rsidRPr="0068199A" w:rsidRDefault="0035431F" w:rsidP="0035431F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8199A">
        <w:rPr>
          <w:rFonts w:ascii="Times New Roman" w:eastAsia="仿宋_GB2312" w:hAnsi="Times New Roman"/>
          <w:sz w:val="32"/>
          <w:szCs w:val="32"/>
        </w:rPr>
        <w:t>依据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专项资金管理规定，所有资金实行专款专用原则。资金审批程序完整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，未发生截留、挤占、挪用、虚列支出、超预算等情况。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lastRenderedPageBreak/>
        <w:t>（二）</w:t>
      </w:r>
      <w:r w:rsidRPr="00FF66DD">
        <w:rPr>
          <w:rFonts w:ascii="Times New Roman" w:eastAsia="楷体_GB2312" w:hAnsi="Times New Roman"/>
          <w:color w:val="000000"/>
          <w:sz w:val="32"/>
          <w:szCs w:val="32"/>
        </w:rPr>
        <w:t>组织管理。</w:t>
      </w:r>
    </w:p>
    <w:p w:rsidR="0035431F" w:rsidRPr="0068199A" w:rsidRDefault="0035431F" w:rsidP="0035431F">
      <w:pPr>
        <w:spacing w:line="360" w:lineRule="auto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医疗服务和保障能力提升补助资金下达后，项目实施单位年初设置好绩效目标，明确了资金使用方向，合理安排资金支出，年中跟进项目执行进度，加强资金支出管理，年末做好绩效评价工作。</w:t>
      </w:r>
    </w:p>
    <w:p w:rsidR="0035431F" w:rsidRPr="00FF66DD" w:rsidRDefault="0035431F" w:rsidP="0035431F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kern w:val="0"/>
          <w:sz w:val="32"/>
          <w:szCs w:val="32"/>
        </w:rPr>
        <w:t>四、项目绩效情况</w:t>
      </w:r>
    </w:p>
    <w:p w:rsidR="0035431F" w:rsidRPr="00FF66DD" w:rsidRDefault="0035431F" w:rsidP="0035431F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（一）项目完成情况。</w:t>
      </w:r>
    </w:p>
    <w:p w:rsidR="0035431F" w:rsidRPr="0068199A" w:rsidRDefault="0035431F" w:rsidP="0035431F">
      <w:pPr>
        <w:spacing w:line="360" w:lineRule="auto"/>
        <w:ind w:firstLineChars="200" w:firstLine="640"/>
        <w:rPr>
          <w:rFonts w:ascii="Times New Roman" w:hAnsi="Times New Roman"/>
          <w:sz w:val="32"/>
          <w:szCs w:val="32"/>
        </w:rPr>
      </w:pPr>
      <w:r w:rsidRPr="0068199A">
        <w:rPr>
          <w:rFonts w:ascii="Times New Roman" w:eastAsia="仿宋_GB2312" w:hAnsi="Times New Roman"/>
          <w:sz w:val="32"/>
          <w:szCs w:val="32"/>
        </w:rPr>
        <w:t>1.</w:t>
      </w:r>
      <w:r w:rsidRPr="0068199A">
        <w:rPr>
          <w:rFonts w:ascii="Times New Roman" w:eastAsia="仿宋_GB2312" w:hAnsi="Times New Roman"/>
          <w:sz w:val="32"/>
          <w:szCs w:val="32"/>
        </w:rPr>
        <w:t>数量指标。（</w:t>
      </w:r>
      <w:r w:rsidRPr="0068199A">
        <w:rPr>
          <w:rFonts w:ascii="Times New Roman" w:eastAsia="仿宋_GB2312" w:hAnsi="Times New Roman"/>
          <w:sz w:val="32"/>
          <w:szCs w:val="32"/>
        </w:rPr>
        <w:t>1</w:t>
      </w:r>
      <w:r w:rsidRPr="0068199A">
        <w:rPr>
          <w:rFonts w:ascii="Times New Roman" w:eastAsia="仿宋_GB2312" w:hAnsi="Times New Roman"/>
          <w:sz w:val="32"/>
          <w:szCs w:val="32"/>
        </w:rPr>
        <w:t>）</w:t>
      </w:r>
      <w:r w:rsidRPr="006F5D82">
        <w:rPr>
          <w:rFonts w:ascii="仿宋_GB2312" w:eastAsia="仿宋_GB2312" w:hAnsi="Times New Roman" w:hint="eastAsia"/>
          <w:color w:val="000000"/>
          <w:sz w:val="32"/>
          <w:szCs w:val="32"/>
        </w:rPr>
        <w:t>认真开展</w:t>
      </w:r>
      <w:proofErr w:type="gramStart"/>
      <w:r w:rsidRPr="006F5D82">
        <w:rPr>
          <w:rFonts w:ascii="仿宋_GB2312" w:eastAsia="仿宋_GB2312" w:hAnsi="Times New Roman" w:hint="eastAsia"/>
          <w:color w:val="000000"/>
          <w:sz w:val="32"/>
          <w:szCs w:val="32"/>
        </w:rPr>
        <w:t>医</w:t>
      </w:r>
      <w:proofErr w:type="gramEnd"/>
      <w:r w:rsidRPr="006F5D82">
        <w:rPr>
          <w:rFonts w:ascii="仿宋_GB2312" w:eastAsia="仿宋_GB2312" w:hAnsi="Times New Roman" w:hint="eastAsia"/>
          <w:color w:val="000000"/>
          <w:sz w:val="32"/>
          <w:szCs w:val="32"/>
        </w:rPr>
        <w:t>保政策宣传，为全市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多家参保单位上门宣讲最新医保政策</w:t>
      </w:r>
      <w:r w:rsidRPr="0068199A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组织</w:t>
      </w:r>
      <w:r w:rsidRPr="0068199A">
        <w:rPr>
          <w:rFonts w:ascii="Times New Roman" w:eastAsia="仿宋_GB2312" w:hAnsi="Times New Roman"/>
          <w:sz w:val="32"/>
          <w:szCs w:val="32"/>
        </w:rPr>
        <w:t>召开</w:t>
      </w:r>
      <w:r w:rsidRPr="0068199A">
        <w:rPr>
          <w:rFonts w:ascii="Times New Roman" w:eastAsia="仿宋_GB2312" w:hAnsi="Times New Roman" w:hint="eastAsia"/>
          <w:sz w:val="32"/>
          <w:szCs w:val="32"/>
        </w:rPr>
        <w:t>了</w:t>
      </w:r>
      <w:r w:rsidRPr="0068199A">
        <w:rPr>
          <w:rFonts w:ascii="Times New Roman" w:eastAsia="仿宋_GB2312" w:hAnsi="Times New Roman"/>
          <w:sz w:val="32"/>
          <w:szCs w:val="32"/>
        </w:rPr>
        <w:t>全市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保基金监管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暨行业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系统突出问题专项治理工作推进会</w:t>
      </w:r>
      <w:r w:rsidRPr="0068199A">
        <w:rPr>
          <w:rFonts w:ascii="Times New Roman" w:eastAsia="仿宋_GB2312" w:hAnsi="Times New Roman" w:hint="eastAsia"/>
          <w:sz w:val="32"/>
          <w:szCs w:val="32"/>
        </w:rPr>
        <w:t>和</w:t>
      </w:r>
      <w:r w:rsidRPr="0068199A">
        <w:rPr>
          <w:rFonts w:ascii="Times New Roman" w:eastAsia="仿宋_GB2312" w:hAnsi="Times New Roman"/>
          <w:sz w:val="32"/>
          <w:szCs w:val="32"/>
        </w:rPr>
        <w:t>全市医疗卫生领域突出问题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医保治理暨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警示教育大会</w:t>
      </w:r>
      <w:r w:rsidRPr="0068199A">
        <w:rPr>
          <w:rFonts w:ascii="Times New Roman" w:eastAsia="仿宋_GB2312" w:hAnsi="Times New Roman" w:hint="eastAsia"/>
          <w:sz w:val="32"/>
          <w:szCs w:val="32"/>
        </w:rPr>
        <w:t>。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召开了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医保电子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凭证推广应用工作会议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次以上，市、县（区）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保部门先后举办《医疗保障基金使用监督管理条例》培训会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次，开展现场政策宣传咨询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25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余次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，联合卫生健康、公安等部门集中宣传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次，印制宣传海报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6000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余份、宣传折页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36500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余份、宣传手册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10000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余份，电视和公众信息平台专题报道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次，定点医药单位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LED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循环播放推送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万余次信息。</w:t>
      </w:r>
      <w:r w:rsidRPr="0068199A">
        <w:rPr>
          <w:rFonts w:ascii="Times New Roman" w:eastAsia="仿宋_GB2312" w:hAnsi="Times New Roman"/>
          <w:sz w:val="32"/>
          <w:szCs w:val="32"/>
        </w:rPr>
        <w:t>（</w:t>
      </w:r>
      <w:r w:rsidRPr="0068199A">
        <w:rPr>
          <w:rFonts w:ascii="Times New Roman" w:eastAsia="仿宋_GB2312" w:hAnsi="Times New Roman"/>
          <w:sz w:val="32"/>
          <w:szCs w:val="32"/>
        </w:rPr>
        <w:t>2</w:t>
      </w:r>
      <w:r w:rsidRPr="0068199A">
        <w:rPr>
          <w:rFonts w:ascii="Times New Roman" w:eastAsia="仿宋_GB2312" w:hAnsi="Times New Roman"/>
          <w:sz w:val="32"/>
          <w:szCs w:val="32"/>
        </w:rPr>
        <w:t>）</w:t>
      </w:r>
      <w:r w:rsidRPr="0068199A">
        <w:rPr>
          <w:rFonts w:ascii="Times New Roman" w:eastAsia="微软雅黑" w:hAnsi="Times New Roman"/>
          <w:sz w:val="32"/>
          <w:szCs w:val="32"/>
        </w:rPr>
        <w:t>2021</w:t>
      </w:r>
      <w:r w:rsidRPr="0068199A">
        <w:rPr>
          <w:rFonts w:ascii="Times New Roman" w:eastAsia="仿宋_GB2312" w:hAnsi="Times New Roman"/>
          <w:sz w:val="32"/>
          <w:szCs w:val="32"/>
        </w:rPr>
        <w:t>年，按照国家、省、市关于政府信息公开的各项要求，我局全力做好政府信息公开工作，参加培训</w:t>
      </w:r>
      <w:r w:rsidRPr="0068199A">
        <w:rPr>
          <w:rFonts w:ascii="Times New Roman" w:eastAsia="仿宋_GB2312" w:hAnsi="Times New Roman"/>
          <w:sz w:val="32"/>
          <w:szCs w:val="32"/>
        </w:rPr>
        <w:t>2</w:t>
      </w:r>
      <w:r w:rsidRPr="0068199A">
        <w:rPr>
          <w:rFonts w:ascii="Times New Roman" w:eastAsia="仿宋_GB2312" w:hAnsi="Times New Roman"/>
          <w:sz w:val="32"/>
          <w:szCs w:val="32"/>
        </w:rPr>
        <w:t>次以上，通过攀枝花市医疗保障局网站、</w:t>
      </w:r>
      <w:r w:rsidRPr="0068199A">
        <w:rPr>
          <w:rFonts w:ascii="Times New Roman" w:eastAsia="微软雅黑" w:hAnsi="Times New Roman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sz w:val="32"/>
          <w:szCs w:val="32"/>
        </w:rPr>
        <w:t>攀枝花智慧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保</w:t>
      </w:r>
      <w:r w:rsidRPr="0068199A">
        <w:rPr>
          <w:rFonts w:ascii="Times New Roman" w:eastAsia="微软雅黑" w:hAnsi="Times New Roman"/>
          <w:sz w:val="32"/>
          <w:szCs w:val="32"/>
        </w:rPr>
        <w:t>”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微信公众号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等发布政务信息</w:t>
      </w:r>
      <w:r w:rsidRPr="0068199A">
        <w:rPr>
          <w:rFonts w:ascii="Times New Roman" w:eastAsia="微软雅黑" w:hAnsi="Times New Roman"/>
          <w:sz w:val="32"/>
          <w:szCs w:val="32"/>
        </w:rPr>
        <w:t>3180</w:t>
      </w:r>
      <w:r w:rsidRPr="0068199A">
        <w:rPr>
          <w:rFonts w:ascii="Times New Roman" w:eastAsia="仿宋_GB2312" w:hAnsi="Times New Roman"/>
          <w:sz w:val="32"/>
          <w:szCs w:val="32"/>
        </w:rPr>
        <w:t>条、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微信公众号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信息</w:t>
      </w:r>
      <w:r w:rsidRPr="0068199A">
        <w:rPr>
          <w:rFonts w:ascii="Times New Roman" w:eastAsia="微软雅黑" w:hAnsi="Times New Roman"/>
          <w:sz w:val="32"/>
          <w:szCs w:val="32"/>
        </w:rPr>
        <w:t>258</w:t>
      </w:r>
      <w:r w:rsidRPr="0068199A">
        <w:rPr>
          <w:rFonts w:ascii="Times New Roman" w:eastAsia="仿宋_GB2312" w:hAnsi="Times New Roman"/>
          <w:sz w:val="32"/>
          <w:szCs w:val="32"/>
        </w:rPr>
        <w:t>条、解</w:t>
      </w:r>
      <w:r w:rsidRPr="0068199A">
        <w:rPr>
          <w:rFonts w:ascii="Times New Roman" w:eastAsia="仿宋_GB2312" w:hAnsi="Times New Roman"/>
          <w:sz w:val="32"/>
          <w:szCs w:val="32"/>
        </w:rPr>
        <w:lastRenderedPageBreak/>
        <w:t>读政策</w:t>
      </w:r>
      <w:r w:rsidRPr="0068199A">
        <w:rPr>
          <w:rFonts w:ascii="Times New Roman" w:eastAsia="微软雅黑" w:hAnsi="Times New Roman"/>
          <w:sz w:val="32"/>
          <w:szCs w:val="32"/>
        </w:rPr>
        <w:t>13</w:t>
      </w:r>
      <w:r w:rsidRPr="0068199A">
        <w:rPr>
          <w:rFonts w:ascii="Times New Roman" w:eastAsia="仿宋_GB2312" w:hAnsi="Times New Roman"/>
          <w:sz w:val="32"/>
          <w:szCs w:val="32"/>
        </w:rPr>
        <w:t>个、办理群众留言</w:t>
      </w:r>
      <w:r w:rsidRPr="0068199A">
        <w:rPr>
          <w:rFonts w:ascii="Times New Roman" w:eastAsia="微软雅黑" w:hAnsi="Times New Roman"/>
          <w:sz w:val="32"/>
          <w:szCs w:val="32"/>
        </w:rPr>
        <w:t>8</w:t>
      </w:r>
      <w:r w:rsidRPr="0068199A">
        <w:rPr>
          <w:rFonts w:ascii="Times New Roman" w:eastAsia="仿宋_GB2312" w:hAnsi="Times New Roman"/>
          <w:sz w:val="32"/>
          <w:szCs w:val="32"/>
        </w:rPr>
        <w:t>件、征集群众意见</w:t>
      </w:r>
      <w:r w:rsidRPr="0068199A">
        <w:rPr>
          <w:rFonts w:ascii="Times New Roman" w:eastAsia="微软雅黑" w:hAnsi="Times New Roman"/>
          <w:sz w:val="32"/>
          <w:szCs w:val="32"/>
        </w:rPr>
        <w:t>2</w:t>
      </w:r>
      <w:r w:rsidRPr="0068199A">
        <w:rPr>
          <w:rFonts w:ascii="Times New Roman" w:eastAsia="仿宋_GB2312" w:hAnsi="Times New Roman"/>
          <w:sz w:val="32"/>
          <w:szCs w:val="32"/>
        </w:rPr>
        <w:t>条、办结办事服务</w:t>
      </w:r>
      <w:r w:rsidRPr="0068199A">
        <w:rPr>
          <w:rFonts w:ascii="Times New Roman" w:eastAsia="微软雅黑" w:hAnsi="Times New Roman"/>
          <w:sz w:val="32"/>
          <w:szCs w:val="32"/>
        </w:rPr>
        <w:t>23951</w:t>
      </w:r>
      <w:r w:rsidRPr="0068199A">
        <w:rPr>
          <w:rFonts w:ascii="Times New Roman" w:eastAsia="仿宋_GB2312" w:hAnsi="Times New Roman"/>
          <w:sz w:val="32"/>
          <w:szCs w:val="32"/>
        </w:rPr>
        <w:t>件。编印《攀枝花医疗保障》简报</w:t>
      </w:r>
      <w:r w:rsidRPr="0068199A">
        <w:rPr>
          <w:rFonts w:ascii="Times New Roman" w:eastAsia="微软雅黑" w:hAnsi="Times New Roman"/>
          <w:sz w:val="32"/>
          <w:szCs w:val="32"/>
        </w:rPr>
        <w:t>70</w:t>
      </w:r>
      <w:r w:rsidRPr="0068199A">
        <w:rPr>
          <w:rFonts w:ascii="Times New Roman" w:eastAsia="仿宋_GB2312" w:hAnsi="Times New Roman"/>
          <w:sz w:val="32"/>
          <w:szCs w:val="32"/>
        </w:rPr>
        <w:t>期，向省局上报</w:t>
      </w:r>
      <w:r w:rsidRPr="0068199A">
        <w:rPr>
          <w:rFonts w:ascii="Times New Roman" w:eastAsia="仿宋_GB2312" w:hAnsi="Times New Roman"/>
          <w:sz w:val="32"/>
          <w:szCs w:val="32"/>
        </w:rPr>
        <w:t>46</w:t>
      </w:r>
      <w:r w:rsidRPr="0068199A">
        <w:rPr>
          <w:rFonts w:ascii="Times New Roman" w:eastAsia="仿宋_GB2312" w:hAnsi="Times New Roman"/>
          <w:sz w:val="32"/>
          <w:szCs w:val="32"/>
        </w:rPr>
        <w:t>篇，办理信访件</w:t>
      </w:r>
      <w:r w:rsidRPr="0068199A">
        <w:rPr>
          <w:rFonts w:ascii="Times New Roman" w:eastAsia="微软雅黑" w:hAnsi="Times New Roman"/>
          <w:sz w:val="32"/>
          <w:szCs w:val="32"/>
        </w:rPr>
        <w:t>151</w:t>
      </w:r>
      <w:r w:rsidRPr="0068199A">
        <w:rPr>
          <w:rFonts w:ascii="Times New Roman" w:eastAsia="仿宋_GB2312" w:hAnsi="Times New Roman"/>
          <w:sz w:val="32"/>
          <w:szCs w:val="32"/>
        </w:rPr>
        <w:t>件，主办办结代表建议和委员提案</w:t>
      </w:r>
      <w:r w:rsidRPr="0068199A">
        <w:rPr>
          <w:rFonts w:ascii="Times New Roman" w:eastAsia="微软雅黑" w:hAnsi="Times New Roman"/>
          <w:sz w:val="32"/>
          <w:szCs w:val="32"/>
        </w:rPr>
        <w:t>2</w:t>
      </w:r>
      <w:r w:rsidRPr="0068199A">
        <w:rPr>
          <w:rFonts w:ascii="Times New Roman" w:eastAsia="仿宋_GB2312" w:hAnsi="Times New Roman"/>
          <w:sz w:val="32"/>
          <w:szCs w:val="32"/>
        </w:rPr>
        <w:t>件，办理群众来电</w:t>
      </w:r>
      <w:r w:rsidRPr="0068199A">
        <w:rPr>
          <w:rFonts w:ascii="Times New Roman" w:eastAsia="微软雅黑" w:hAnsi="Times New Roman"/>
          <w:sz w:val="32"/>
          <w:szCs w:val="32"/>
        </w:rPr>
        <w:t>30491</w:t>
      </w:r>
      <w:r w:rsidRPr="0068199A">
        <w:rPr>
          <w:rFonts w:ascii="Times New Roman" w:eastAsia="仿宋_GB2312" w:hAnsi="Times New Roman"/>
          <w:sz w:val="32"/>
          <w:szCs w:val="32"/>
        </w:rPr>
        <w:t>通。</w:t>
      </w:r>
    </w:p>
    <w:p w:rsidR="0035431F" w:rsidRPr="0068199A" w:rsidRDefault="0035431F" w:rsidP="0035431F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22"/>
          <w:szCs w:val="32"/>
        </w:rPr>
      </w:pPr>
      <w:r w:rsidRPr="0068199A">
        <w:rPr>
          <w:rFonts w:ascii="Times New Roman" w:eastAsia="仿宋_GB2312" w:hAnsi="Times New Roman"/>
          <w:sz w:val="32"/>
          <w:szCs w:val="32"/>
        </w:rPr>
        <w:t>2.</w:t>
      </w:r>
      <w:r w:rsidRPr="0068199A">
        <w:rPr>
          <w:rFonts w:ascii="Times New Roman" w:eastAsia="仿宋_GB2312" w:hAnsi="Times New Roman"/>
          <w:sz w:val="32"/>
          <w:szCs w:val="32"/>
        </w:rPr>
        <w:t>质量指标。（</w:t>
      </w:r>
      <w:r w:rsidRPr="0068199A">
        <w:rPr>
          <w:rFonts w:ascii="Times New Roman" w:eastAsia="仿宋_GB2312" w:hAnsi="Times New Roman"/>
          <w:sz w:val="32"/>
          <w:szCs w:val="32"/>
        </w:rPr>
        <w:t>1</w:t>
      </w:r>
      <w:r w:rsidRPr="0068199A">
        <w:rPr>
          <w:rFonts w:ascii="Times New Roman" w:eastAsia="仿宋_GB2312" w:hAnsi="Times New Roman"/>
          <w:sz w:val="32"/>
          <w:szCs w:val="32"/>
        </w:rPr>
        <w:t>）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保信息系统验收合格率</w:t>
      </w:r>
      <w:r w:rsidRPr="0068199A">
        <w:rPr>
          <w:rFonts w:ascii="Times New Roman" w:eastAsia="仿宋_GB2312" w:hAnsi="Times New Roman"/>
          <w:sz w:val="32"/>
          <w:szCs w:val="32"/>
        </w:rPr>
        <w:t>90%</w:t>
      </w:r>
      <w:r w:rsidRPr="0068199A">
        <w:rPr>
          <w:rFonts w:ascii="Times New Roman" w:eastAsia="仿宋_GB2312" w:hAnsi="Times New Roman"/>
          <w:sz w:val="32"/>
          <w:szCs w:val="32"/>
        </w:rPr>
        <w:t>以上，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保系统正常运行率</w:t>
      </w:r>
      <w:r w:rsidRPr="0068199A">
        <w:rPr>
          <w:rFonts w:ascii="Times New Roman" w:eastAsia="仿宋_GB2312" w:hAnsi="Times New Roman"/>
          <w:sz w:val="32"/>
          <w:szCs w:val="32"/>
        </w:rPr>
        <w:t>90%</w:t>
      </w:r>
      <w:r w:rsidRPr="0068199A">
        <w:rPr>
          <w:rFonts w:ascii="Times New Roman" w:eastAsia="仿宋_GB2312" w:hAnsi="Times New Roman"/>
          <w:sz w:val="32"/>
          <w:szCs w:val="32"/>
        </w:rPr>
        <w:t>以上，</w:t>
      </w:r>
      <w:proofErr w:type="gramStart"/>
      <w:r w:rsidRPr="0068199A">
        <w:rPr>
          <w:rFonts w:ascii="Times New Roman" w:eastAsia="仿宋_GB2312" w:hAnsi="Times New Roman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sz w:val="32"/>
          <w:szCs w:val="32"/>
        </w:rPr>
        <w:t>保系统重大安全事件响应事件小于</w:t>
      </w:r>
      <w:r w:rsidRPr="0068199A">
        <w:rPr>
          <w:rFonts w:ascii="Times New Roman" w:eastAsia="仿宋_GB2312" w:hAnsi="Times New Roman"/>
          <w:sz w:val="32"/>
          <w:szCs w:val="32"/>
        </w:rPr>
        <w:t>60</w:t>
      </w:r>
      <w:r w:rsidRPr="0068199A">
        <w:rPr>
          <w:rFonts w:ascii="Times New Roman" w:eastAsia="仿宋_GB2312" w:hAnsi="Times New Roman"/>
          <w:sz w:val="32"/>
          <w:szCs w:val="32"/>
        </w:rPr>
        <w:t>分钟。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同时，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按照国家、省统一安排部署，从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2021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年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4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月起，经过市、县（区）</w:t>
      </w:r>
      <w:proofErr w:type="gramStart"/>
      <w:r w:rsidRPr="0068199A">
        <w:rPr>
          <w:rFonts w:ascii="Times New Roman" w:eastAsia="仿宋_GB2312" w:hAnsi="Times New Roman"/>
          <w:color w:val="000000"/>
          <w:sz w:val="33"/>
          <w:szCs w:val="33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3"/>
          <w:szCs w:val="33"/>
        </w:rPr>
        <w:t>保部门的共同努力，先后完成政策调研、需求采集、决策树配置、系统测试等工作，确保了</w:t>
      </w:r>
      <w:r w:rsidRPr="0068199A">
        <w:rPr>
          <w:rFonts w:ascii="Times New Roman" w:eastAsia="仿宋_GB2312" w:hAnsi="Times New Roman"/>
          <w:bCs/>
          <w:color w:val="000000"/>
          <w:sz w:val="33"/>
          <w:szCs w:val="33"/>
        </w:rPr>
        <w:t>国家医疗保障平台攀枝花地区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10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月平稳上线，实现了新旧系统的稳定交互。（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2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）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2021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年，完成了全市纳入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医保协议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管理的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660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家定点医药机构全覆盖监督检查，迎接省级飞行检查对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家定点医疗机构的现场和大数据检查，</w:t>
      </w:r>
      <w:r w:rsidRPr="0068199A">
        <w:rPr>
          <w:rFonts w:ascii="Times New Roman" w:eastAsia="仿宋_GB2312" w:hAnsi="Times New Roman"/>
          <w:color w:val="000000"/>
          <w:sz w:val="32"/>
          <w:szCs w:val="32"/>
          <w:lang/>
        </w:rPr>
        <w:t>完成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省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保局对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31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家、市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保局对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21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家定点医药机构的全覆盖抽查复查，全市定点医药机构两次全覆盖检查率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100%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。（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）组织单位骨干参加省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保局组织的政策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解读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、基金监管、支付方式改革等业务培训，抽调市、县（区）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保部门经办人员赴省上参与</w:t>
      </w:r>
      <w:r w:rsidRPr="0068199A">
        <w:rPr>
          <w:rFonts w:ascii="Times New Roman" w:eastAsia="仿宋_GB2312" w:hAnsi="Times New Roman"/>
          <w:bCs/>
          <w:color w:val="000000"/>
          <w:sz w:val="33"/>
          <w:szCs w:val="33"/>
        </w:rPr>
        <w:t>国家医疗保障平台测试和培训工作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，与浙江大学联合举办能力提升工程干部递进培训，干部培训合格率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100%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。（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）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2021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年持续深化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保支付方式改革，攀枝花率先在全省开展了安宁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疗护服务按床日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付费，定点医疗机构高精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尖医疗技术以及日间手术病种纳入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DRG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付费管理。</w:t>
      </w:r>
      <w:r w:rsidRPr="0068199A">
        <w:rPr>
          <w:rFonts w:ascii="Times New Roman" w:eastAsia="微软雅黑" w:hAnsi="Times New Roman"/>
          <w:sz w:val="32"/>
          <w:szCs w:val="32"/>
        </w:rPr>
        <w:t>DRG</w:t>
      </w:r>
      <w:r w:rsidRPr="0068199A">
        <w:rPr>
          <w:rFonts w:ascii="Times New Roman" w:eastAsia="仿宋_GB2312" w:hAnsi="Times New Roman"/>
          <w:sz w:val="32"/>
          <w:szCs w:val="32"/>
        </w:rPr>
        <w:t>付费改革工作经过近</w:t>
      </w:r>
      <w:r w:rsidRPr="0068199A">
        <w:rPr>
          <w:rFonts w:ascii="Times New Roman" w:eastAsia="微软雅黑" w:hAnsi="Times New Roman"/>
          <w:sz w:val="32"/>
          <w:szCs w:val="32"/>
        </w:rPr>
        <w:t>4</w:t>
      </w:r>
      <w:r w:rsidRPr="0068199A">
        <w:rPr>
          <w:rFonts w:ascii="Times New Roman" w:eastAsia="仿宋_GB2312" w:hAnsi="Times New Roman"/>
          <w:sz w:val="32"/>
          <w:szCs w:val="32"/>
        </w:rPr>
        <w:t>年的试点运行，初步建成了</w:t>
      </w:r>
      <w:r w:rsidRPr="0068199A">
        <w:rPr>
          <w:rFonts w:ascii="Times New Roman" w:eastAsia="微软雅黑" w:hAnsi="Times New Roman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sz w:val="32"/>
          <w:szCs w:val="32"/>
        </w:rPr>
        <w:t>保障有力、基础扎实、机制健全、覆盖全面、监管有力</w:t>
      </w:r>
      <w:r w:rsidRPr="0068199A">
        <w:rPr>
          <w:rFonts w:ascii="Times New Roman" w:eastAsia="微软雅黑" w:hAnsi="Times New Roman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sz w:val="32"/>
          <w:szCs w:val="32"/>
        </w:rPr>
        <w:t>的</w:t>
      </w:r>
      <w:r w:rsidRPr="0068199A">
        <w:rPr>
          <w:rFonts w:ascii="Times New Roman" w:eastAsia="微软雅黑" w:hAnsi="Times New Roman"/>
          <w:sz w:val="32"/>
          <w:szCs w:val="32"/>
        </w:rPr>
        <w:t>DRG</w:t>
      </w:r>
      <w:r w:rsidRPr="0068199A">
        <w:rPr>
          <w:rFonts w:ascii="Times New Roman" w:eastAsia="仿宋_GB2312" w:hAnsi="Times New Roman"/>
          <w:sz w:val="32"/>
          <w:szCs w:val="32"/>
        </w:rPr>
        <w:t>付费管理体系，实现了市内住院统筹基金当期结余由</w:t>
      </w:r>
      <w:r w:rsidRPr="0068199A">
        <w:rPr>
          <w:rFonts w:ascii="Times New Roman" w:eastAsia="微软雅黑" w:hAnsi="Times New Roman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sz w:val="32"/>
          <w:szCs w:val="32"/>
        </w:rPr>
        <w:t>负</w:t>
      </w:r>
      <w:r w:rsidRPr="0068199A">
        <w:rPr>
          <w:rFonts w:ascii="Times New Roman" w:eastAsia="微软雅黑" w:hAnsi="Times New Roman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sz w:val="32"/>
          <w:szCs w:val="32"/>
        </w:rPr>
        <w:t>到</w:t>
      </w:r>
      <w:r w:rsidRPr="0068199A">
        <w:rPr>
          <w:rFonts w:ascii="Times New Roman" w:eastAsia="微软雅黑" w:hAnsi="Times New Roman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sz w:val="32"/>
          <w:szCs w:val="32"/>
        </w:rPr>
        <w:t>正</w:t>
      </w:r>
      <w:r w:rsidRPr="0068199A">
        <w:rPr>
          <w:rFonts w:ascii="Times New Roman" w:eastAsia="微软雅黑" w:hAnsi="Times New Roman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sz w:val="32"/>
          <w:szCs w:val="32"/>
        </w:rPr>
        <w:t>的转变，从源头上守住了</w:t>
      </w:r>
      <w:r w:rsidRPr="0068199A">
        <w:rPr>
          <w:rFonts w:ascii="Times New Roman" w:eastAsia="微软雅黑" w:hAnsi="Times New Roman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sz w:val="32"/>
          <w:szCs w:val="32"/>
        </w:rPr>
        <w:t>百姓救命钱</w:t>
      </w:r>
      <w:r w:rsidRPr="0068199A">
        <w:rPr>
          <w:rFonts w:ascii="Times New Roman" w:eastAsia="微软雅黑" w:hAnsi="Times New Roman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sz w:val="32"/>
          <w:szCs w:val="32"/>
        </w:rPr>
        <w:t>。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（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5</w:t>
      </w:r>
      <w:r w:rsidRPr="0068199A">
        <w:rPr>
          <w:rFonts w:ascii="Times New Roman" w:eastAsia="仿宋_GB2312" w:hAnsi="Times New Roman"/>
          <w:color w:val="000000"/>
          <w:sz w:val="33"/>
          <w:szCs w:val="33"/>
        </w:rPr>
        <w:t>）按省上要求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完成了异地就医直接结算定点医药</w:t>
      </w:r>
      <w:proofErr w:type="gramStart"/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机构扩面任务</w:t>
      </w:r>
      <w:proofErr w:type="gramEnd"/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2021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月，我市成为四川省首批国家跨省门诊慢性病直接结算试点城市，已于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2021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年底前开通了高血压、糖尿病、恶性肿瘤门诊放化疗等门诊慢性病相关治疗费用跨省直接结算。截至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30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日，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全市共有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 xml:space="preserve"> 124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家定点医疗机构、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467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家定点药店接入省级平台，有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52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家医院接入国家平台，全部开通跨省住院联网结算。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开通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170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家定点零售药店跨省个人账户划卡直接结算。（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）按照深化医疗服务价格改革的总体方向，贯彻执行医疗服务、药品价格政策</w:t>
      </w:r>
      <w:r w:rsidRPr="0068199A">
        <w:rPr>
          <w:rFonts w:ascii="Times New Roman" w:eastAsia="仿宋_GB2312" w:hAnsi="Times New Roman"/>
          <w:color w:val="000000"/>
          <w:kern w:val="0"/>
          <w:sz w:val="32"/>
          <w:szCs w:val="32"/>
        </w:rPr>
        <w:t>,</w:t>
      </w:r>
      <w:r w:rsidRPr="0068199A">
        <w:rPr>
          <w:rFonts w:ascii="Times New Roman" w:eastAsia="仿宋_GB2312" w:hAnsi="Times New Roman"/>
          <w:sz w:val="32"/>
          <w:szCs w:val="32"/>
        </w:rPr>
        <w:t xml:space="preserve"> </w:t>
      </w:r>
      <w:r w:rsidRPr="0068199A">
        <w:rPr>
          <w:rFonts w:ascii="Times New Roman" w:eastAsia="仿宋_GB2312" w:hAnsi="Times New Roman"/>
          <w:sz w:val="32"/>
          <w:szCs w:val="32"/>
        </w:rPr>
        <w:t>落地实施</w:t>
      </w:r>
      <w:r w:rsidRPr="0068199A">
        <w:rPr>
          <w:rFonts w:ascii="Times New Roman" w:eastAsia="仿宋_GB2312" w:hAnsi="Times New Roman"/>
          <w:sz w:val="32"/>
          <w:szCs w:val="32"/>
        </w:rPr>
        <w:t>5</w:t>
      </w:r>
      <w:r w:rsidRPr="0068199A">
        <w:rPr>
          <w:rFonts w:ascii="Times New Roman" w:eastAsia="仿宋_GB2312" w:hAnsi="Times New Roman"/>
          <w:sz w:val="32"/>
          <w:szCs w:val="32"/>
        </w:rPr>
        <w:t>个批次国家组织药品集中带量采购</w:t>
      </w:r>
      <w:r w:rsidRPr="0068199A">
        <w:rPr>
          <w:rFonts w:ascii="Times New Roman" w:eastAsia="仿宋_GB2312" w:hAnsi="Times New Roman"/>
          <w:sz w:val="32"/>
          <w:szCs w:val="32"/>
        </w:rPr>
        <w:t xml:space="preserve">, </w:t>
      </w:r>
      <w:r w:rsidRPr="0068199A">
        <w:rPr>
          <w:rFonts w:ascii="Times New Roman" w:eastAsia="仿宋_GB2312" w:hAnsi="Times New Roman"/>
          <w:sz w:val="32"/>
          <w:szCs w:val="32"/>
        </w:rPr>
        <w:t>开展医疗服务价格调整工作，做好药品价格监测和常态化监管。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sz w:val="32"/>
          <w:szCs w:val="32"/>
        </w:rPr>
        <w:t>（二）项目效益情况。</w:t>
      </w:r>
    </w:p>
    <w:p w:rsidR="0035431F" w:rsidRDefault="0035431F" w:rsidP="0035431F">
      <w:pPr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一是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通过上门宣讲、发放资料、现场宣传等多种形式，让参保企业和群众对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保政策有了更深入的认识和了解，切实提高了参保人员对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保政策的知晓率，保证了参保群众合法</w:t>
      </w:r>
      <w:r w:rsidRPr="0068199A">
        <w:rPr>
          <w:rFonts w:ascii="Times New Roman" w:eastAsia="仿宋_GB2312" w:hAnsi="Times New Roman" w:hint="eastAsia"/>
          <w:color w:val="000000"/>
          <w:sz w:val="32"/>
          <w:szCs w:val="32"/>
        </w:rPr>
        <w:t>权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益。</w:t>
      </w:r>
    </w:p>
    <w:p w:rsidR="0035431F" w:rsidRDefault="0035431F" w:rsidP="0035431F">
      <w:pPr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二是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我市在全省率先开通医疗保障服务热线，为我市群众政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策咨询、参保缴费、异地就医备案、个人账户、门诊慢性病管理等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医保各项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业务提供了极大方便，树立了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保部门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全心全意为群众办实事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的良好形象。</w:t>
      </w:r>
    </w:p>
    <w:p w:rsidR="0035431F" w:rsidRDefault="0035431F" w:rsidP="0035431F">
      <w:pPr>
        <w:ind w:firstLineChars="200" w:firstLine="640"/>
        <w:rPr>
          <w:rFonts w:ascii="Times New Roman" w:eastAsia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三是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不断优化跨省就医服务流程，</w:t>
      </w:r>
      <w:r w:rsidRPr="0068199A">
        <w:rPr>
          <w:rFonts w:ascii="Times New Roman" w:eastAsia="仿宋_GB2312"/>
          <w:color w:val="000000"/>
          <w:kern w:val="0"/>
          <w:sz w:val="32"/>
          <w:szCs w:val="32"/>
        </w:rPr>
        <w:t>通过海报、易拉宝、发放宣传折页、播放宣传视频、设置宣传栏和咨询台等形式加大宣传力度，</w:t>
      </w:r>
      <w:r w:rsidRPr="0068199A">
        <w:rPr>
          <w:rFonts w:ascii="Times New Roman" w:eastAsia="仿宋_GB2312"/>
          <w:kern w:val="0"/>
          <w:sz w:val="32"/>
          <w:szCs w:val="32"/>
        </w:rPr>
        <w:t>不断提高异地就医直接结算率，为异地就医的参保人员提供优质高效的直接结算服务。</w:t>
      </w:r>
    </w:p>
    <w:p w:rsidR="0035431F" w:rsidRDefault="0035431F" w:rsidP="0035431F">
      <w:pPr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四是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通过开展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清零行动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回头看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专项检查和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三假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专项整治行动，进一步规范了医疗服务行为，巩固了专项治理工作成效，提升了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保的综合监管能力，维护了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保基金安全。</w:t>
      </w:r>
    </w:p>
    <w:p w:rsidR="0035431F" w:rsidRDefault="0035431F" w:rsidP="0035431F">
      <w:pPr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五是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我市支付方式改革自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2018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年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3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月启动以来，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改革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控费效果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明显，被国家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保局评为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进度优秀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单位，支付方式改革工作得到了国家评估组、省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保局等相关部门的高度评价，形成了可复制、可推广的攀枝花经验。</w:t>
      </w:r>
    </w:p>
    <w:p w:rsidR="0035431F" w:rsidRPr="0068199A" w:rsidRDefault="0035431F" w:rsidP="0035431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六是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持续推进线下线上服务模式，实现政务前台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一窗通办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，开通自助服务终端，完善攀枝花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智慧医保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微信小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程序的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保公共服务功能，推送移动手机客户端个人短信服务，为参保群众提供便捷高效的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保服务渠道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,</w:t>
      </w:r>
      <w:r w:rsidRPr="0068199A">
        <w:rPr>
          <w:rStyle w:val="a5"/>
          <w:rFonts w:ascii="Times New Roman" w:eastAsia="仿宋_GB2312" w:hAnsi="Times New Roman"/>
          <w:i w:val="0"/>
          <w:iCs w:val="0"/>
          <w:color w:val="000000"/>
          <w:sz w:val="32"/>
          <w:szCs w:val="32"/>
          <w:shd w:val="clear" w:color="auto" w:fill="FFFFFF"/>
        </w:rPr>
        <w:t>方便办事群众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，提升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保经办服务能力。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sz w:val="32"/>
          <w:szCs w:val="32"/>
        </w:rPr>
        <w:t>五、绩效评价结论</w:t>
      </w:r>
    </w:p>
    <w:p w:rsidR="0035431F" w:rsidRPr="00FF66DD" w:rsidRDefault="0035431F" w:rsidP="0035431F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sz w:val="32"/>
          <w:szCs w:val="32"/>
        </w:rPr>
        <w:lastRenderedPageBreak/>
        <w:t>（一）评价结论。</w:t>
      </w:r>
    </w:p>
    <w:p w:rsidR="0035431F" w:rsidRPr="000103B7" w:rsidRDefault="0035431F" w:rsidP="0035431F">
      <w:pPr>
        <w:ind w:firstLineChars="199" w:firstLine="637"/>
        <w:rPr>
          <w:rFonts w:ascii="Times New Roman" w:eastAsia="仿宋_GB2312" w:hAnsi="Times New Roman"/>
          <w:color w:val="000000"/>
          <w:sz w:val="32"/>
          <w:szCs w:val="32"/>
        </w:rPr>
      </w:pPr>
      <w:r w:rsidRPr="000103B7">
        <w:rPr>
          <w:rFonts w:ascii="Times New Roman" w:eastAsia="仿宋_GB2312" w:hAnsi="Times New Roman"/>
          <w:bCs/>
          <w:sz w:val="32"/>
          <w:szCs w:val="32"/>
        </w:rPr>
        <w:t>2021</w:t>
      </w:r>
      <w:r w:rsidRPr="000103B7">
        <w:rPr>
          <w:rFonts w:ascii="Times New Roman" w:eastAsia="仿宋_GB2312" w:hAnsi="Times New Roman"/>
          <w:bCs/>
          <w:sz w:val="32"/>
          <w:szCs w:val="32"/>
        </w:rPr>
        <w:t>年是</w:t>
      </w:r>
      <w:r w:rsidRPr="000103B7">
        <w:rPr>
          <w:rFonts w:ascii="Times New Roman" w:eastAsia="仿宋_GB2312" w:hAnsi="Times New Roman"/>
          <w:bCs/>
          <w:sz w:val="32"/>
          <w:szCs w:val="32"/>
        </w:rPr>
        <w:t>“</w:t>
      </w:r>
      <w:r w:rsidRPr="000103B7">
        <w:rPr>
          <w:rFonts w:ascii="Times New Roman" w:eastAsia="仿宋_GB2312" w:hAnsi="Times New Roman"/>
          <w:bCs/>
          <w:sz w:val="32"/>
          <w:szCs w:val="32"/>
        </w:rPr>
        <w:t>十四五</w:t>
      </w:r>
      <w:r w:rsidRPr="000103B7">
        <w:rPr>
          <w:rFonts w:ascii="Times New Roman" w:eastAsia="仿宋_GB2312" w:hAnsi="Times New Roman"/>
          <w:bCs/>
          <w:sz w:val="32"/>
          <w:szCs w:val="32"/>
        </w:rPr>
        <w:t>”</w:t>
      </w:r>
      <w:r w:rsidRPr="000103B7">
        <w:rPr>
          <w:rFonts w:ascii="Times New Roman" w:eastAsia="仿宋_GB2312" w:hAnsi="Times New Roman"/>
          <w:bCs/>
          <w:sz w:val="32"/>
          <w:szCs w:val="32"/>
        </w:rPr>
        <w:t>规划的开局之年，我局在平稳推进医疗保障工作的同时，进一步</w:t>
      </w:r>
      <w:r w:rsidRPr="000103B7">
        <w:rPr>
          <w:rFonts w:ascii="Times New Roman" w:eastAsia="仿宋_GB2312" w:hAnsi="Times New Roman"/>
          <w:color w:val="000000"/>
          <w:sz w:val="32"/>
          <w:szCs w:val="32"/>
        </w:rPr>
        <w:t>扩大了</w:t>
      </w:r>
      <w:r w:rsidRPr="000103B7">
        <w:rPr>
          <w:rFonts w:ascii="Times New Roman" w:eastAsia="仿宋_GB2312" w:hAnsi="Times New Roman"/>
          <w:bCs/>
          <w:color w:val="000000"/>
          <w:sz w:val="32"/>
          <w:szCs w:val="32"/>
        </w:rPr>
        <w:t>异地就医结算范围，全面落实了信息公开，进一步深化了支付方式改革，显著提升了综合监管能力，落实了</w:t>
      </w:r>
      <w:proofErr w:type="gramStart"/>
      <w:r w:rsidRPr="000103B7">
        <w:rPr>
          <w:rFonts w:ascii="Times New Roman" w:eastAsia="仿宋_GB2312" w:hAnsi="Times New Roman"/>
          <w:bCs/>
          <w:color w:val="000000"/>
          <w:sz w:val="32"/>
          <w:szCs w:val="32"/>
        </w:rPr>
        <w:t>医</w:t>
      </w:r>
      <w:proofErr w:type="gramEnd"/>
      <w:r w:rsidRPr="000103B7">
        <w:rPr>
          <w:rFonts w:ascii="Times New Roman" w:eastAsia="仿宋_GB2312" w:hAnsi="Times New Roman"/>
          <w:bCs/>
          <w:color w:val="000000"/>
          <w:sz w:val="32"/>
          <w:szCs w:val="32"/>
        </w:rPr>
        <w:t>保信息化项目，提升了</w:t>
      </w:r>
      <w:proofErr w:type="gramStart"/>
      <w:r w:rsidRPr="000103B7">
        <w:rPr>
          <w:rFonts w:ascii="Times New Roman" w:eastAsia="仿宋_GB2312" w:hAnsi="Times New Roman"/>
          <w:bCs/>
          <w:color w:val="000000"/>
          <w:sz w:val="32"/>
          <w:szCs w:val="32"/>
        </w:rPr>
        <w:t>医</w:t>
      </w:r>
      <w:proofErr w:type="gramEnd"/>
      <w:r w:rsidRPr="000103B7">
        <w:rPr>
          <w:rFonts w:ascii="Times New Roman" w:eastAsia="仿宋_GB2312" w:hAnsi="Times New Roman"/>
          <w:bCs/>
          <w:color w:val="000000"/>
          <w:sz w:val="32"/>
          <w:szCs w:val="32"/>
        </w:rPr>
        <w:t>保经办服务水平，</w:t>
      </w:r>
      <w:r w:rsidRPr="000103B7">
        <w:rPr>
          <w:rFonts w:ascii="Times New Roman" w:eastAsia="仿宋_GB2312" w:hAnsi="Times New Roman"/>
          <w:color w:val="000000"/>
          <w:sz w:val="32"/>
          <w:szCs w:val="32"/>
        </w:rPr>
        <w:t>有力促进了我市医疗保障体制机制改革</w:t>
      </w:r>
      <w:r w:rsidRPr="000103B7"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</w:p>
    <w:p w:rsidR="0035431F" w:rsidRPr="00FF66DD" w:rsidRDefault="0035431F" w:rsidP="0035431F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（二）存在的问题。</w:t>
      </w:r>
    </w:p>
    <w:p w:rsidR="0035431F" w:rsidRPr="0068199A" w:rsidRDefault="0035431F" w:rsidP="0035431F">
      <w:pPr>
        <w:overflowPunct w:val="0"/>
        <w:spacing w:line="360" w:lineRule="auto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68199A">
        <w:rPr>
          <w:rFonts w:ascii="Times New Roman" w:eastAsia="仿宋_GB2312" w:hAnsi="Times New Roman"/>
          <w:color w:val="000000"/>
          <w:sz w:val="32"/>
          <w:szCs w:val="32"/>
        </w:rPr>
        <w:t>基金监管工作任重道远</w:t>
      </w:r>
      <w:r w:rsidRPr="0068199A">
        <w:rPr>
          <w:rFonts w:ascii="Times New Roman" w:eastAsia="仿宋_GB2312" w:hAnsi="Times New Roman" w:hint="eastAsia"/>
          <w:color w:val="000000"/>
          <w:sz w:val="32"/>
          <w:szCs w:val="32"/>
        </w:rPr>
        <w:t>，提升基金监管能力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需要专业人员、专业知识支撑</w:t>
      </w:r>
      <w:r w:rsidRPr="0068199A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Pr="0068199A">
        <w:rPr>
          <w:rFonts w:ascii="Times New Roman" w:eastAsia="仿宋_GB2312" w:hAnsi="Times New Roman"/>
          <w:color w:val="000000"/>
          <w:sz w:val="32"/>
          <w:szCs w:val="32"/>
        </w:rPr>
        <w:t>目前，我市基金监管专业技术人员数量、能力严重不足</w:t>
      </w:r>
      <w:r w:rsidRPr="0068199A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保基金监管力量建设离新时期</w:t>
      </w:r>
      <w:proofErr w:type="gramStart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68199A">
        <w:rPr>
          <w:rFonts w:ascii="Times New Roman" w:eastAsia="仿宋_GB2312" w:hAnsi="Times New Roman"/>
          <w:color w:val="000000"/>
          <w:sz w:val="32"/>
          <w:szCs w:val="32"/>
        </w:rPr>
        <w:t>保基金监管工作要求还存在较大差距</w:t>
      </w:r>
      <w:r w:rsidRPr="0068199A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35431F" w:rsidRPr="00FF66DD" w:rsidRDefault="0035431F" w:rsidP="0035431F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（三）相关建议。</w:t>
      </w:r>
    </w:p>
    <w:p w:rsidR="0035431F" w:rsidRPr="00833CF9" w:rsidRDefault="0035431F" w:rsidP="0035431F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8199A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由于</w:t>
      </w:r>
      <w:r w:rsidRPr="0068199A">
        <w:rPr>
          <w:rFonts w:ascii="Times New Roman" w:eastAsia="仿宋_GB2312" w:hAnsi="Times New Roman"/>
          <w:sz w:val="32"/>
          <w:szCs w:val="32"/>
        </w:rPr>
        <w:t>攀枝花地方收入下滑</w:t>
      </w:r>
      <w:r w:rsidRPr="0068199A">
        <w:rPr>
          <w:rFonts w:ascii="Times New Roman" w:eastAsia="仿宋_GB2312" w:hAnsi="Times New Roman" w:hint="eastAsia"/>
          <w:sz w:val="32"/>
          <w:szCs w:val="32"/>
        </w:rPr>
        <w:t>，</w:t>
      </w:r>
      <w:r w:rsidRPr="0068199A">
        <w:rPr>
          <w:rFonts w:ascii="Times New Roman" w:eastAsia="仿宋_GB2312" w:hAnsi="Times New Roman"/>
          <w:sz w:val="32"/>
          <w:szCs w:val="32"/>
        </w:rPr>
        <w:t>财力十分</w:t>
      </w:r>
      <w:r w:rsidRPr="0068199A">
        <w:rPr>
          <w:rFonts w:ascii="Times New Roman" w:eastAsia="仿宋_GB2312" w:hAnsi="Times New Roman" w:hint="eastAsia"/>
          <w:sz w:val="32"/>
          <w:szCs w:val="32"/>
        </w:rPr>
        <w:t>困难，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恳请</w:t>
      </w:r>
      <w:r>
        <w:rPr>
          <w:rFonts w:ascii="Times New Roman" w:eastAsia="仿宋_GB2312" w:hAnsi="Times New Roman"/>
          <w:color w:val="000000"/>
          <w:sz w:val="32"/>
          <w:szCs w:val="32"/>
        </w:rPr>
        <w:t>财政部门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积极</w:t>
      </w:r>
      <w:r>
        <w:rPr>
          <w:rFonts w:ascii="Times New Roman" w:eastAsia="仿宋_GB2312" w:hAnsi="Times New Roman"/>
          <w:color w:val="000000"/>
          <w:sz w:val="32"/>
          <w:szCs w:val="32"/>
        </w:rPr>
        <w:t>向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中央、</w:t>
      </w:r>
      <w:r>
        <w:rPr>
          <w:rFonts w:ascii="Times New Roman" w:eastAsia="仿宋_GB2312" w:hAnsi="Times New Roman"/>
          <w:color w:val="000000"/>
          <w:sz w:val="32"/>
          <w:szCs w:val="32"/>
        </w:rPr>
        <w:t>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争取上级</w:t>
      </w:r>
      <w:r>
        <w:rPr>
          <w:rFonts w:ascii="Times New Roman" w:eastAsia="仿宋_GB2312" w:hAnsi="Times New Roman"/>
          <w:color w:val="000000"/>
          <w:sz w:val="32"/>
          <w:szCs w:val="32"/>
        </w:rPr>
        <w:t>财政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补助资金，</w:t>
      </w:r>
      <w:r w:rsidRPr="0068199A">
        <w:rPr>
          <w:rFonts w:ascii="Times New Roman" w:eastAsia="仿宋_GB2312" w:hAnsi="Times New Roman"/>
          <w:sz w:val="32"/>
          <w:szCs w:val="32"/>
        </w:rPr>
        <w:t>适当</w:t>
      </w:r>
      <w:r w:rsidRPr="0068199A">
        <w:rPr>
          <w:rFonts w:ascii="Times New Roman" w:eastAsia="仿宋_GB2312" w:hAnsi="Times New Roman" w:hint="eastAsia"/>
          <w:sz w:val="32"/>
          <w:szCs w:val="32"/>
        </w:rPr>
        <w:t>增补</w:t>
      </w:r>
      <w:r w:rsidRPr="0068199A">
        <w:rPr>
          <w:rFonts w:ascii="Times New Roman" w:eastAsia="仿宋_GB2312" w:hAnsi="Times New Roman"/>
          <w:sz w:val="32"/>
          <w:szCs w:val="32"/>
        </w:rPr>
        <w:t>我市医疗服务与保障能力提升补助资金用于支持基金监管和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DRG</w:t>
      </w:r>
      <w:r w:rsidRPr="0068199A">
        <w:rPr>
          <w:rFonts w:ascii="Times New Roman" w:eastAsia="仿宋_GB2312" w:hAnsi="Times New Roman"/>
          <w:bCs/>
          <w:color w:val="000000"/>
          <w:sz w:val="32"/>
          <w:szCs w:val="32"/>
        </w:rPr>
        <w:t>付费改革工作。</w:t>
      </w:r>
    </w:p>
    <w:p w:rsidR="0035431F" w:rsidRPr="00833CF9" w:rsidRDefault="0035431F" w:rsidP="0035431F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5431F" w:rsidRPr="0035431F" w:rsidRDefault="0035431F"/>
    <w:sectPr w:rsidR="0035431F" w:rsidRPr="0035431F" w:rsidSect="001A344D">
      <w:footerReference w:type="even" r:id="rId4"/>
      <w:footerReference w:type="default" r:id="rId5"/>
      <w:pgSz w:w="11906" w:h="16838"/>
      <w:pgMar w:top="2098" w:right="1474" w:bottom="1985" w:left="1588" w:header="851" w:footer="141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3F" w:rsidRPr="006739CB" w:rsidRDefault="0035431F" w:rsidP="006739CB">
    <w:pPr>
      <w:pStyle w:val="a3"/>
      <w:ind w:firstLineChars="100" w:firstLine="280"/>
      <w:rPr>
        <w:rFonts w:ascii="宋体" w:hAnsi="宋体"/>
        <w:sz w:val="28"/>
        <w:szCs w:val="28"/>
      </w:rPr>
    </w:pPr>
    <w:r w:rsidRPr="006739CB">
      <w:rPr>
        <w:rFonts w:ascii="宋体" w:hAnsi="宋体"/>
        <w:sz w:val="28"/>
        <w:szCs w:val="28"/>
      </w:rPr>
      <w:fldChar w:fldCharType="begin"/>
    </w:r>
    <w:r w:rsidRPr="006739CB">
      <w:rPr>
        <w:rFonts w:ascii="宋体" w:hAnsi="宋体"/>
        <w:sz w:val="28"/>
        <w:szCs w:val="28"/>
      </w:rPr>
      <w:instrText xml:space="preserve"> PAGE   \* MERGEFORMAT </w:instrText>
    </w:r>
    <w:r w:rsidRPr="006739CB">
      <w:rPr>
        <w:rFonts w:ascii="宋体" w:hAnsi="宋体"/>
        <w:sz w:val="28"/>
        <w:szCs w:val="28"/>
      </w:rPr>
      <w:fldChar w:fldCharType="separate"/>
    </w:r>
    <w:r w:rsidRPr="00B1239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28 -</w:t>
    </w:r>
    <w:r w:rsidRPr="006739CB">
      <w:rPr>
        <w:rFonts w:ascii="宋体" w:hAnsi="宋体"/>
        <w:sz w:val="28"/>
        <w:szCs w:val="28"/>
      </w:rPr>
      <w:fldChar w:fldCharType="end"/>
    </w:r>
  </w:p>
  <w:p w:rsidR="00185D3F" w:rsidRDefault="003543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3F" w:rsidRPr="006739CB" w:rsidRDefault="0035431F" w:rsidP="006739CB">
    <w:pPr>
      <w:pStyle w:val="a3"/>
      <w:ind w:right="280"/>
      <w:jc w:val="right"/>
      <w:rPr>
        <w:rFonts w:ascii="宋体" w:hAnsi="宋体"/>
        <w:sz w:val="28"/>
        <w:szCs w:val="28"/>
      </w:rPr>
    </w:pPr>
    <w:r w:rsidRPr="006739CB">
      <w:rPr>
        <w:rFonts w:ascii="宋体" w:hAnsi="宋体"/>
        <w:sz w:val="28"/>
        <w:szCs w:val="28"/>
      </w:rPr>
      <w:fldChar w:fldCharType="begin"/>
    </w:r>
    <w:r w:rsidRPr="006739CB">
      <w:rPr>
        <w:rFonts w:ascii="宋体" w:hAnsi="宋体"/>
        <w:sz w:val="28"/>
        <w:szCs w:val="28"/>
      </w:rPr>
      <w:instrText xml:space="preserve"> PAGE   \* MERGEFORMAT </w:instrText>
    </w:r>
    <w:r w:rsidRPr="006739CB">
      <w:rPr>
        <w:rFonts w:ascii="宋体" w:hAnsi="宋体"/>
        <w:sz w:val="28"/>
        <w:szCs w:val="28"/>
      </w:rPr>
      <w:fldChar w:fldCharType="separate"/>
    </w:r>
    <w:r w:rsidRPr="0035431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6739CB">
      <w:rPr>
        <w:rFonts w:ascii="宋体" w:hAnsi="宋体"/>
        <w:sz w:val="28"/>
        <w:szCs w:val="28"/>
      </w:rPr>
      <w:fldChar w:fldCharType="end"/>
    </w:r>
  </w:p>
  <w:p w:rsidR="00185D3F" w:rsidRDefault="0035431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31F"/>
    <w:rsid w:val="0035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35431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354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5431F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0"/>
    <w:qFormat/>
    <w:rsid w:val="0035431F"/>
    <w:rPr>
      <w:rFonts w:ascii="宋体" w:hAnsi="Courier New"/>
      <w:lang/>
    </w:rPr>
  </w:style>
  <w:style w:type="character" w:customStyle="1" w:styleId="Char0">
    <w:name w:val="纯文本 Char"/>
    <w:basedOn w:val="a0"/>
    <w:link w:val="a4"/>
    <w:rsid w:val="0035431F"/>
    <w:rPr>
      <w:rFonts w:ascii="宋体" w:eastAsia="宋体" w:hAnsi="Courier New" w:cs="Times New Roman"/>
      <w:szCs w:val="24"/>
      <w:lang/>
    </w:rPr>
  </w:style>
  <w:style w:type="character" w:styleId="a5">
    <w:name w:val="Emphasis"/>
    <w:uiPriority w:val="20"/>
    <w:qFormat/>
    <w:rsid w:val="003543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483</Words>
  <Characters>2757</Characters>
  <Application>Microsoft Office Word</Application>
  <DocSecurity>0</DocSecurity>
  <Lines>22</Lines>
  <Paragraphs>6</Paragraphs>
  <ScaleCrop>false</ScaleCrop>
  <Company>微软中国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申聂</dc:creator>
  <cp:lastModifiedBy>申聂</cp:lastModifiedBy>
  <cp:revision>1</cp:revision>
  <dcterms:created xsi:type="dcterms:W3CDTF">2022-04-08T09:58:00Z</dcterms:created>
  <dcterms:modified xsi:type="dcterms:W3CDTF">2022-04-08T09:58:00Z</dcterms:modified>
</cp:coreProperties>
</file>