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70ED" w:rsidRDefault="00F13389">
      <w:pPr>
        <w:widowControl/>
        <w:spacing w:line="580" w:lineRule="exact"/>
        <w:contextualSpacing/>
        <w:jc w:val="center"/>
        <w:rPr>
          <w:rFonts w:eastAsia="方正小标宋_GBK"/>
          <w:sz w:val="44"/>
          <w:szCs w:val="44"/>
          <w:shd w:val="clear" w:color="auto" w:fill="FFFFFF"/>
        </w:rPr>
      </w:pPr>
      <w:bookmarkStart w:id="0" w:name="OLE_LINK5"/>
      <w:bookmarkStart w:id="1" w:name="OLE_LINK6"/>
      <w:r>
        <w:rPr>
          <w:rFonts w:eastAsia="方正小标宋_GBK"/>
          <w:sz w:val="44"/>
          <w:szCs w:val="44"/>
          <w:shd w:val="clear" w:color="auto" w:fill="FFFFFF"/>
        </w:rPr>
        <w:t>攀枝花市医疗保障局</w:t>
      </w:r>
    </w:p>
    <w:p w:rsidR="00E670ED" w:rsidRDefault="00F13389">
      <w:pPr>
        <w:widowControl/>
        <w:spacing w:line="578" w:lineRule="exact"/>
        <w:contextualSpacing/>
        <w:jc w:val="center"/>
        <w:rPr>
          <w:rFonts w:eastAsia="方正小标宋_GBK"/>
          <w:sz w:val="44"/>
          <w:szCs w:val="44"/>
          <w:shd w:val="clear" w:color="auto" w:fill="FFFFFF"/>
        </w:rPr>
      </w:pPr>
      <w:r>
        <w:rPr>
          <w:rFonts w:eastAsia="方正小标宋_GBK" w:hint="eastAsia"/>
          <w:sz w:val="44"/>
          <w:szCs w:val="44"/>
          <w:shd w:val="clear" w:color="auto" w:fill="FFFFFF"/>
        </w:rPr>
        <w:t>2025</w:t>
      </w:r>
      <w:r>
        <w:rPr>
          <w:rFonts w:eastAsia="方正小标宋_GBK" w:hint="eastAsia"/>
          <w:sz w:val="44"/>
          <w:szCs w:val="44"/>
          <w:shd w:val="clear" w:color="auto" w:fill="FFFFFF"/>
        </w:rPr>
        <w:t>年</w:t>
      </w:r>
      <w:r>
        <w:rPr>
          <w:rFonts w:eastAsia="方正小标宋_GBK"/>
          <w:sz w:val="44"/>
          <w:szCs w:val="44"/>
          <w:shd w:val="clear" w:color="auto" w:fill="FFFFFF"/>
        </w:rPr>
        <w:t>部门预算绩效</w:t>
      </w:r>
      <w:r>
        <w:rPr>
          <w:rFonts w:eastAsia="方正小标宋_GBK" w:hint="eastAsia"/>
          <w:sz w:val="44"/>
          <w:szCs w:val="44"/>
          <w:shd w:val="clear" w:color="auto" w:fill="FFFFFF"/>
        </w:rPr>
        <w:t>自评</w:t>
      </w:r>
      <w:r>
        <w:rPr>
          <w:rFonts w:eastAsia="方正小标宋_GBK"/>
          <w:sz w:val="44"/>
          <w:szCs w:val="44"/>
          <w:shd w:val="clear" w:color="auto" w:fill="FFFFFF"/>
        </w:rPr>
        <w:t>报告</w:t>
      </w:r>
    </w:p>
    <w:p w:rsidR="00E670ED" w:rsidRDefault="00F13389">
      <w:pPr>
        <w:pStyle w:val="ad"/>
        <w:widowControl w:val="0"/>
        <w:spacing w:before="0" w:beforeAutospacing="0" w:after="0" w:afterAutospacing="0" w:line="360" w:lineRule="auto"/>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市财政局：</w:t>
      </w:r>
    </w:p>
    <w:p w:rsidR="00E670ED" w:rsidRDefault="00F13389">
      <w:pPr>
        <w:widowControl/>
        <w:adjustRightInd w:val="0"/>
        <w:snapToGrid w:val="0"/>
        <w:spacing w:line="578" w:lineRule="exact"/>
        <w:ind w:firstLineChars="200" w:firstLine="640"/>
        <w:contextualSpacing/>
        <w:jc w:val="left"/>
        <w:rPr>
          <w:rFonts w:eastAsia="黑体"/>
          <w:color w:val="000000"/>
          <w:kern w:val="0"/>
          <w:szCs w:val="32"/>
          <w:shd w:val="clear" w:color="auto" w:fill="FFFFFF"/>
          <w:lang w:val="zh-CN"/>
        </w:rPr>
      </w:pPr>
      <w:r>
        <w:rPr>
          <w:szCs w:val="32"/>
        </w:rPr>
        <w:t>按照《攀枝花市财政局关于开展市本级预算绩效自评工作的通知》（攀财绩〔</w:t>
      </w:r>
      <w:r>
        <w:rPr>
          <w:szCs w:val="32"/>
        </w:rPr>
        <w:t>202</w:t>
      </w:r>
      <w:r>
        <w:rPr>
          <w:rFonts w:hint="eastAsia"/>
          <w:szCs w:val="32"/>
        </w:rPr>
        <w:t>6</w:t>
      </w:r>
      <w:r>
        <w:rPr>
          <w:szCs w:val="32"/>
        </w:rPr>
        <w:t>〕</w:t>
      </w:r>
      <w:r>
        <w:rPr>
          <w:rFonts w:hint="eastAsia"/>
          <w:szCs w:val="32"/>
        </w:rPr>
        <w:t>2</w:t>
      </w:r>
      <w:r>
        <w:rPr>
          <w:szCs w:val="32"/>
        </w:rPr>
        <w:t>号）要求，我局认真组织开展了</w:t>
      </w:r>
      <w:r>
        <w:rPr>
          <w:szCs w:val="32"/>
        </w:rPr>
        <w:t>202</w:t>
      </w:r>
      <w:r>
        <w:rPr>
          <w:rFonts w:hint="eastAsia"/>
          <w:szCs w:val="32"/>
        </w:rPr>
        <w:t>5</w:t>
      </w:r>
      <w:r>
        <w:rPr>
          <w:szCs w:val="32"/>
        </w:rPr>
        <w:t>年部门预算绩效自评工作，</w:t>
      </w:r>
      <w:r>
        <w:rPr>
          <w:rFonts w:hint="eastAsia"/>
          <w:szCs w:val="32"/>
        </w:rPr>
        <w:t>自评</w:t>
      </w:r>
      <w:r>
        <w:rPr>
          <w:szCs w:val="32"/>
        </w:rPr>
        <w:t>报告如下。</w:t>
      </w:r>
    </w:p>
    <w:p w:rsidR="00E670ED" w:rsidRDefault="00F13389">
      <w:pPr>
        <w:widowControl/>
        <w:adjustRightInd w:val="0"/>
        <w:snapToGrid w:val="0"/>
        <w:spacing w:line="578" w:lineRule="exact"/>
        <w:ind w:firstLineChars="200" w:firstLine="640"/>
        <w:contextualSpacing/>
        <w:jc w:val="left"/>
        <w:rPr>
          <w:szCs w:val="32"/>
        </w:rPr>
      </w:pPr>
      <w:r>
        <w:rPr>
          <w:rFonts w:eastAsia="黑体"/>
          <w:color w:val="000000"/>
          <w:kern w:val="0"/>
          <w:szCs w:val="32"/>
          <w:shd w:val="clear" w:color="auto" w:fill="FFFFFF"/>
          <w:lang w:val="zh-CN"/>
        </w:rPr>
        <w:t>一、部门基本情况</w:t>
      </w:r>
    </w:p>
    <w:p w:rsidR="00E670ED" w:rsidRDefault="00F13389" w:rsidP="008C7190">
      <w:pPr>
        <w:widowControl/>
        <w:adjustRightInd w:val="0"/>
        <w:snapToGrid w:val="0"/>
        <w:spacing w:line="578" w:lineRule="exact"/>
        <w:ind w:firstLineChars="200" w:firstLine="643"/>
        <w:contextualSpacing/>
        <w:jc w:val="left"/>
        <w:rPr>
          <w:szCs w:val="32"/>
        </w:rPr>
      </w:pPr>
      <w:r>
        <w:rPr>
          <w:rFonts w:eastAsia="楷体_GB2312"/>
          <w:b/>
          <w:bCs/>
          <w:color w:val="000000"/>
          <w:kern w:val="0"/>
          <w:szCs w:val="32"/>
          <w:shd w:val="clear" w:color="auto" w:fill="FFFFFF"/>
          <w:lang w:val="zh-CN"/>
        </w:rPr>
        <w:t>（一）机构组成。</w:t>
      </w:r>
      <w:r>
        <w:rPr>
          <w:szCs w:val="32"/>
        </w:rPr>
        <w:t>攀枝花市医疗保障局（以下简称</w:t>
      </w:r>
      <w:r>
        <w:rPr>
          <w:szCs w:val="32"/>
        </w:rPr>
        <w:t>“</w:t>
      </w:r>
      <w:r>
        <w:rPr>
          <w:szCs w:val="32"/>
        </w:rPr>
        <w:t>市医保局</w:t>
      </w:r>
      <w:r>
        <w:rPr>
          <w:szCs w:val="32"/>
        </w:rPr>
        <w:t>”</w:t>
      </w:r>
      <w:r>
        <w:rPr>
          <w:szCs w:val="32"/>
        </w:rPr>
        <w:t>）为攀枝花市人民政府正县级工作部门。下设四个科室，分别是：办公室、待遇保障与法规科、医药服务与价格管理科、基金监管科。攀枝花市医疗保障信息中心（以下简称市医保信息中心）为</w:t>
      </w:r>
      <w:r>
        <w:rPr>
          <w:rFonts w:hint="eastAsia"/>
          <w:szCs w:val="32"/>
        </w:rPr>
        <w:t>我</w:t>
      </w:r>
      <w:r>
        <w:rPr>
          <w:szCs w:val="32"/>
        </w:rPr>
        <w:t>部门下属正科级事业</w:t>
      </w:r>
      <w:r>
        <w:rPr>
          <w:rFonts w:hint="eastAsia"/>
          <w:szCs w:val="32"/>
        </w:rPr>
        <w:t>单位</w:t>
      </w:r>
      <w:r>
        <w:rPr>
          <w:szCs w:val="32"/>
        </w:rPr>
        <w:t>，财务未独立核算。</w:t>
      </w:r>
    </w:p>
    <w:p w:rsidR="00E670ED" w:rsidRDefault="00F13389" w:rsidP="008C7190">
      <w:pPr>
        <w:snapToGrid w:val="0"/>
        <w:spacing w:line="360" w:lineRule="auto"/>
        <w:ind w:firstLineChars="200" w:firstLine="643"/>
        <w:rPr>
          <w:szCs w:val="32"/>
        </w:rPr>
      </w:pPr>
      <w:r>
        <w:rPr>
          <w:rFonts w:eastAsia="楷体_GB2312"/>
          <w:b/>
          <w:bCs/>
          <w:color w:val="000000"/>
          <w:kern w:val="0"/>
          <w:szCs w:val="32"/>
          <w:shd w:val="clear" w:color="auto" w:fill="FFFFFF"/>
          <w:lang w:val="zh-CN"/>
        </w:rPr>
        <w:t>（二）机构职能。</w:t>
      </w:r>
      <w:r>
        <w:rPr>
          <w:szCs w:val="32"/>
        </w:rPr>
        <w:t>1.</w:t>
      </w:r>
      <w:r>
        <w:rPr>
          <w:szCs w:val="32"/>
        </w:rPr>
        <w:t>贯彻执行医疗保险、生育保险、医疗救助等医疗保障法律、法规、规章。拟订全市医疗保障事业发展规划、政策和标准，并组织实施和监督检查。</w:t>
      </w:r>
    </w:p>
    <w:p w:rsidR="00E670ED" w:rsidRDefault="00F13389">
      <w:pPr>
        <w:snapToGrid w:val="0"/>
        <w:spacing w:line="360" w:lineRule="auto"/>
        <w:ind w:firstLineChars="200" w:firstLine="640"/>
        <w:rPr>
          <w:szCs w:val="32"/>
        </w:rPr>
      </w:pPr>
      <w:r>
        <w:rPr>
          <w:szCs w:val="32"/>
        </w:rPr>
        <w:t>2.</w:t>
      </w:r>
      <w:r>
        <w:rPr>
          <w:szCs w:val="32"/>
        </w:rPr>
        <w:t>组织拟订并实施医疗保障基金监督管理制度，建立健全医疗保障基金安全防控机制，监督强化全市医疗保障基金运行管理。</w:t>
      </w:r>
    </w:p>
    <w:p w:rsidR="00E670ED" w:rsidRDefault="00F13389">
      <w:pPr>
        <w:snapToGrid w:val="0"/>
        <w:spacing w:line="360" w:lineRule="auto"/>
        <w:ind w:firstLineChars="200" w:firstLine="640"/>
        <w:rPr>
          <w:szCs w:val="32"/>
        </w:rPr>
      </w:pPr>
      <w:r>
        <w:rPr>
          <w:szCs w:val="32"/>
        </w:rPr>
        <w:t>3.</w:t>
      </w:r>
      <w:r>
        <w:rPr>
          <w:szCs w:val="32"/>
        </w:rPr>
        <w:t>组织拟订并实施医疗保障筹资和待遇政策，完善全市医疗保障筹资标准动态调整机制，统筹城乡医疗保障待遇标准，建立健全与筹资水平相适应的待遇调整机制。组织拟订并实施长期护理保险制度实施方案。</w:t>
      </w:r>
    </w:p>
    <w:p w:rsidR="00E670ED" w:rsidRDefault="00F13389">
      <w:pPr>
        <w:snapToGrid w:val="0"/>
        <w:spacing w:line="360" w:lineRule="auto"/>
        <w:ind w:firstLineChars="200" w:firstLine="640"/>
        <w:rPr>
          <w:szCs w:val="32"/>
        </w:rPr>
      </w:pPr>
      <w:r>
        <w:rPr>
          <w:szCs w:val="32"/>
        </w:rPr>
        <w:lastRenderedPageBreak/>
        <w:t>4.</w:t>
      </w:r>
      <w:r>
        <w:rPr>
          <w:szCs w:val="32"/>
        </w:rPr>
        <w:t>组织实施全省城乡统一的药品、医用耗材、医疗服务项目、医疗服务设施等医疗保障目录和支付标准，根据授权在医疗保障目录准入谈判规则下进行目录增补和支付标准的调整。</w:t>
      </w:r>
    </w:p>
    <w:p w:rsidR="00E670ED" w:rsidRDefault="00F13389">
      <w:pPr>
        <w:snapToGrid w:val="0"/>
        <w:spacing w:line="360" w:lineRule="auto"/>
        <w:ind w:firstLineChars="200" w:firstLine="640"/>
        <w:rPr>
          <w:szCs w:val="32"/>
        </w:rPr>
      </w:pPr>
      <w:r>
        <w:rPr>
          <w:szCs w:val="32"/>
        </w:rPr>
        <w:t>5.</w:t>
      </w:r>
      <w:r>
        <w:rPr>
          <w:szCs w:val="32"/>
        </w:rPr>
        <w:t>组织拟订并实施全市统一的药品、医用耗材价格和医疗服务项目、医疗服务设施收费等政策，建立医保支付医药服务价格合理确定和动态调整机制，推动建立市场主导的社会医药服务价格形成机制，建立价格信息监测和信息发布制度。</w:t>
      </w:r>
    </w:p>
    <w:p w:rsidR="00E670ED" w:rsidRDefault="00F13389">
      <w:pPr>
        <w:snapToGrid w:val="0"/>
        <w:spacing w:line="360" w:lineRule="auto"/>
        <w:ind w:firstLineChars="200" w:firstLine="640"/>
        <w:rPr>
          <w:szCs w:val="32"/>
        </w:rPr>
      </w:pPr>
      <w:r>
        <w:rPr>
          <w:szCs w:val="32"/>
        </w:rPr>
        <w:t>6.</w:t>
      </w:r>
      <w:r>
        <w:rPr>
          <w:szCs w:val="32"/>
        </w:rPr>
        <w:t>贯彻执行全省药品、医用耗材的招标采购政策并监督实施，根据省上统一安排部署，参与全省药品、医用耗材招标采购平台建设，承担相关工作任务。</w:t>
      </w:r>
    </w:p>
    <w:p w:rsidR="00E670ED" w:rsidRDefault="00F13389">
      <w:pPr>
        <w:snapToGrid w:val="0"/>
        <w:spacing w:line="360" w:lineRule="auto"/>
        <w:ind w:firstLineChars="200" w:firstLine="640"/>
        <w:rPr>
          <w:szCs w:val="32"/>
        </w:rPr>
      </w:pPr>
      <w:r>
        <w:rPr>
          <w:szCs w:val="32"/>
        </w:rPr>
        <w:t>7.</w:t>
      </w:r>
      <w:r>
        <w:rPr>
          <w:szCs w:val="32"/>
        </w:rPr>
        <w:t>推进医疗保障基金支付方式改革，制定全市医疗保障定点医药机构服务协议和基金支付管理办法并组织实施，指导全市医疗保障定点医药机构管理。建立健全医疗保障信用评价体系和信息披露制度，监督管理纳入医疗保障范围内的医疗服务行为和医疗费用，依法查处医疗保障领域违法违规行为。</w:t>
      </w:r>
    </w:p>
    <w:p w:rsidR="00E670ED" w:rsidRDefault="00F13389">
      <w:pPr>
        <w:snapToGrid w:val="0"/>
        <w:spacing w:line="360" w:lineRule="auto"/>
        <w:ind w:firstLineChars="200" w:firstLine="640"/>
        <w:rPr>
          <w:szCs w:val="32"/>
        </w:rPr>
      </w:pPr>
      <w:r>
        <w:rPr>
          <w:szCs w:val="32"/>
        </w:rPr>
        <w:t>8.</w:t>
      </w:r>
      <w:r>
        <w:rPr>
          <w:szCs w:val="32"/>
        </w:rPr>
        <w:t>负责全市医疗保障业务经办管理和公共服务体系建设。组织实施异地就医管理规定和费用结算政策。贯彻执行医疗保障关系转移接续政策。指导和监督管理全市医保经办服务工作。开展医疗保障领域对外合作交流。</w:t>
      </w:r>
    </w:p>
    <w:p w:rsidR="00E670ED" w:rsidRDefault="00F13389">
      <w:pPr>
        <w:tabs>
          <w:tab w:val="right" w:pos="8306"/>
        </w:tabs>
        <w:snapToGrid w:val="0"/>
        <w:spacing w:line="360" w:lineRule="auto"/>
        <w:ind w:firstLineChars="200" w:firstLine="640"/>
        <w:rPr>
          <w:szCs w:val="32"/>
        </w:rPr>
      </w:pPr>
      <w:r>
        <w:rPr>
          <w:szCs w:val="32"/>
        </w:rPr>
        <w:t>9.</w:t>
      </w:r>
      <w:r>
        <w:rPr>
          <w:szCs w:val="32"/>
        </w:rPr>
        <w:t>拟订全市医疗保障信息化建设规划并参与全省医疗保障</w:t>
      </w:r>
      <w:r>
        <w:rPr>
          <w:szCs w:val="32"/>
        </w:rPr>
        <w:lastRenderedPageBreak/>
        <w:t>信息化建设。组织开展医疗保障大数据管理和应用。</w:t>
      </w:r>
    </w:p>
    <w:p w:rsidR="00E670ED" w:rsidRDefault="00F13389">
      <w:pPr>
        <w:snapToGrid w:val="0"/>
        <w:spacing w:line="360" w:lineRule="auto"/>
        <w:ind w:firstLineChars="200" w:firstLine="640"/>
        <w:rPr>
          <w:szCs w:val="32"/>
        </w:rPr>
      </w:pPr>
      <w:r>
        <w:rPr>
          <w:szCs w:val="32"/>
        </w:rPr>
        <w:t>10.</w:t>
      </w:r>
      <w:r>
        <w:rPr>
          <w:szCs w:val="32"/>
        </w:rPr>
        <w:t>组织拟订市本级离休干部、六级以上革命伤残军人的医疗保障政策和厅级干部、县级干部、高级知识分子的医疗照顾政策。</w:t>
      </w:r>
    </w:p>
    <w:p w:rsidR="00E670ED" w:rsidRDefault="00F13389">
      <w:pPr>
        <w:snapToGrid w:val="0"/>
        <w:spacing w:line="360" w:lineRule="auto"/>
        <w:ind w:firstLineChars="200" w:firstLine="640"/>
        <w:rPr>
          <w:szCs w:val="32"/>
        </w:rPr>
      </w:pPr>
      <w:r>
        <w:rPr>
          <w:szCs w:val="32"/>
        </w:rPr>
        <w:t>11.</w:t>
      </w:r>
      <w:r>
        <w:rPr>
          <w:szCs w:val="32"/>
        </w:rPr>
        <w:t>负责职责范围内的安全生产和职业健康、生态环境保护、审批服务便民化等工作。</w:t>
      </w:r>
    </w:p>
    <w:p w:rsidR="00E670ED" w:rsidRDefault="00F13389">
      <w:pPr>
        <w:snapToGrid w:val="0"/>
        <w:spacing w:line="360" w:lineRule="auto"/>
        <w:ind w:firstLineChars="200" w:firstLine="640"/>
        <w:rPr>
          <w:szCs w:val="32"/>
        </w:rPr>
      </w:pPr>
      <w:r>
        <w:rPr>
          <w:szCs w:val="32"/>
        </w:rPr>
        <w:t>12.</w:t>
      </w:r>
      <w:r>
        <w:rPr>
          <w:szCs w:val="32"/>
        </w:rPr>
        <w:t>完成市委、市政府交办的其他任务。</w:t>
      </w:r>
    </w:p>
    <w:p w:rsidR="00E670ED" w:rsidRDefault="00F13389" w:rsidP="008C7190">
      <w:pPr>
        <w:snapToGrid w:val="0"/>
        <w:spacing w:line="360" w:lineRule="auto"/>
        <w:ind w:firstLineChars="200" w:firstLine="643"/>
        <w:rPr>
          <w:color w:val="000000"/>
          <w:szCs w:val="32"/>
        </w:rPr>
      </w:pPr>
      <w:r>
        <w:rPr>
          <w:rFonts w:eastAsia="楷体_GB2312"/>
          <w:b/>
          <w:bCs/>
          <w:color w:val="000000"/>
          <w:kern w:val="0"/>
          <w:szCs w:val="32"/>
          <w:shd w:val="clear" w:color="auto" w:fill="FFFFFF"/>
          <w:lang w:val="zh-CN"/>
        </w:rPr>
        <w:t>（三）人员概况。</w:t>
      </w:r>
      <w:r>
        <w:rPr>
          <w:szCs w:val="32"/>
        </w:rPr>
        <w:t>截至</w:t>
      </w:r>
      <w:r>
        <w:rPr>
          <w:szCs w:val="32"/>
        </w:rPr>
        <w:t>202</w:t>
      </w:r>
      <w:r>
        <w:rPr>
          <w:rFonts w:hint="eastAsia"/>
          <w:szCs w:val="32"/>
        </w:rPr>
        <w:t>5</w:t>
      </w:r>
      <w:r>
        <w:rPr>
          <w:szCs w:val="32"/>
        </w:rPr>
        <w:t>年末，共有人员</w:t>
      </w:r>
      <w:r>
        <w:rPr>
          <w:rFonts w:hint="eastAsia"/>
          <w:szCs w:val="32"/>
        </w:rPr>
        <w:t>28</w:t>
      </w:r>
      <w:r>
        <w:rPr>
          <w:rFonts w:hint="eastAsia"/>
          <w:szCs w:val="32"/>
        </w:rPr>
        <w:t>人，同比无变化。其中：</w:t>
      </w:r>
      <w:r>
        <w:rPr>
          <w:color w:val="000000"/>
          <w:szCs w:val="32"/>
        </w:rPr>
        <w:t>市医保局机关实有在职人数</w:t>
      </w:r>
      <w:r>
        <w:rPr>
          <w:rFonts w:hint="eastAsia"/>
          <w:color w:val="000000"/>
          <w:szCs w:val="32"/>
        </w:rPr>
        <w:t>14</w:t>
      </w:r>
      <w:r>
        <w:rPr>
          <w:color w:val="000000"/>
          <w:szCs w:val="32"/>
        </w:rPr>
        <w:t>名</w:t>
      </w:r>
      <w:r>
        <w:rPr>
          <w:rFonts w:hint="eastAsia"/>
          <w:color w:val="000000"/>
          <w:szCs w:val="32"/>
        </w:rPr>
        <w:t>，</w:t>
      </w:r>
      <w:r>
        <w:rPr>
          <w:color w:val="000000"/>
          <w:szCs w:val="32"/>
        </w:rPr>
        <w:t>与上年相比，实有人数</w:t>
      </w:r>
      <w:r>
        <w:rPr>
          <w:rFonts w:hint="eastAsia"/>
          <w:color w:val="000000"/>
          <w:szCs w:val="32"/>
        </w:rPr>
        <w:t>减少</w:t>
      </w:r>
      <w:r>
        <w:rPr>
          <w:rFonts w:hint="eastAsia"/>
          <w:color w:val="000000"/>
          <w:szCs w:val="32"/>
        </w:rPr>
        <w:t>1</w:t>
      </w:r>
      <w:r>
        <w:rPr>
          <w:color w:val="000000"/>
          <w:szCs w:val="32"/>
        </w:rPr>
        <w:t>人，原因是</w:t>
      </w:r>
      <w:r>
        <w:rPr>
          <w:rFonts w:hint="eastAsia"/>
          <w:color w:val="000000"/>
          <w:szCs w:val="32"/>
        </w:rPr>
        <w:t>调出</w:t>
      </w:r>
      <w:r>
        <w:rPr>
          <w:rFonts w:hint="eastAsia"/>
          <w:color w:val="000000"/>
          <w:szCs w:val="32"/>
        </w:rPr>
        <w:t>1</w:t>
      </w:r>
      <w:r>
        <w:rPr>
          <w:rFonts w:hint="eastAsia"/>
          <w:color w:val="000000"/>
          <w:szCs w:val="32"/>
        </w:rPr>
        <w:t>人</w:t>
      </w:r>
      <w:r>
        <w:rPr>
          <w:color w:val="000000"/>
          <w:szCs w:val="32"/>
        </w:rPr>
        <w:t>。市医保信息中心实有在职人数</w:t>
      </w:r>
      <w:r>
        <w:rPr>
          <w:rFonts w:hint="eastAsia"/>
          <w:color w:val="000000"/>
          <w:szCs w:val="32"/>
        </w:rPr>
        <w:t>14</w:t>
      </w:r>
      <w:r>
        <w:rPr>
          <w:color w:val="000000"/>
          <w:szCs w:val="32"/>
        </w:rPr>
        <w:t>名（含聘用人员</w:t>
      </w:r>
      <w:r>
        <w:rPr>
          <w:rFonts w:hint="eastAsia"/>
          <w:color w:val="000000"/>
          <w:szCs w:val="32"/>
        </w:rPr>
        <w:t>5</w:t>
      </w:r>
      <w:r>
        <w:rPr>
          <w:rFonts w:hint="eastAsia"/>
          <w:color w:val="000000"/>
          <w:szCs w:val="32"/>
        </w:rPr>
        <w:t>人</w:t>
      </w:r>
      <w:r>
        <w:rPr>
          <w:color w:val="000000"/>
          <w:szCs w:val="32"/>
        </w:rPr>
        <w:t>），与上年相比</w:t>
      </w:r>
      <w:bookmarkStart w:id="2" w:name="OLE_LINK32"/>
      <w:bookmarkStart w:id="3" w:name="OLE_LINK33"/>
      <w:r>
        <w:rPr>
          <w:color w:val="000000"/>
          <w:szCs w:val="32"/>
        </w:rPr>
        <w:t>聘用人员增加</w:t>
      </w:r>
      <w:r>
        <w:rPr>
          <w:rFonts w:hint="eastAsia"/>
          <w:color w:val="000000"/>
          <w:szCs w:val="32"/>
        </w:rPr>
        <w:t>1</w:t>
      </w:r>
      <w:r>
        <w:rPr>
          <w:rFonts w:hint="eastAsia"/>
          <w:color w:val="000000"/>
          <w:szCs w:val="32"/>
        </w:rPr>
        <w:t>人</w:t>
      </w:r>
      <w:bookmarkEnd w:id="2"/>
      <w:bookmarkEnd w:id="3"/>
      <w:r>
        <w:rPr>
          <w:rFonts w:hint="eastAsia"/>
          <w:color w:val="000000"/>
          <w:szCs w:val="32"/>
        </w:rPr>
        <w:t>。</w:t>
      </w:r>
    </w:p>
    <w:p w:rsidR="00E670ED" w:rsidRDefault="00F13389">
      <w:pPr>
        <w:spacing w:line="600" w:lineRule="exact"/>
        <w:ind w:firstLineChars="200" w:firstLine="640"/>
        <w:rPr>
          <w:rFonts w:eastAsia="黑体"/>
          <w:color w:val="000000"/>
          <w:kern w:val="0"/>
          <w:szCs w:val="32"/>
          <w:shd w:val="clear" w:color="auto" w:fill="FFFFFF"/>
        </w:rPr>
      </w:pPr>
      <w:r>
        <w:rPr>
          <w:rFonts w:eastAsia="黑体"/>
          <w:color w:val="000000"/>
          <w:kern w:val="0"/>
          <w:szCs w:val="32"/>
          <w:shd w:val="clear" w:color="auto" w:fill="FFFFFF"/>
        </w:rPr>
        <w:t>二、部门资金收支情况</w:t>
      </w:r>
    </w:p>
    <w:p w:rsidR="00E670ED" w:rsidRDefault="00F13389" w:rsidP="008C7190">
      <w:pPr>
        <w:widowControl/>
        <w:adjustRightInd w:val="0"/>
        <w:snapToGrid w:val="0"/>
        <w:spacing w:line="578" w:lineRule="exact"/>
        <w:ind w:firstLineChars="200" w:firstLine="643"/>
        <w:contextualSpacing/>
        <w:jc w:val="left"/>
        <w:rPr>
          <w:rFonts w:eastAsia="楷体_GB2312"/>
          <w:b/>
          <w:bCs/>
          <w:color w:val="000000"/>
          <w:kern w:val="0"/>
          <w:szCs w:val="32"/>
          <w:shd w:val="clear" w:color="auto" w:fill="FFFFFF"/>
        </w:rPr>
      </w:pPr>
      <w:r>
        <w:rPr>
          <w:rFonts w:eastAsia="楷体_GB2312"/>
          <w:b/>
          <w:bCs/>
          <w:color w:val="000000"/>
          <w:kern w:val="0"/>
          <w:szCs w:val="32"/>
          <w:shd w:val="clear" w:color="auto" w:fill="FFFFFF"/>
          <w:lang w:val="zh-CN"/>
        </w:rPr>
        <w:t>（一）收入情况。</w:t>
      </w:r>
      <w:r>
        <w:rPr>
          <w:rFonts w:hint="eastAsia"/>
          <w:color w:val="000000"/>
          <w:szCs w:val="32"/>
        </w:rPr>
        <w:t>我</w:t>
      </w:r>
      <w:r>
        <w:rPr>
          <w:color w:val="000000"/>
          <w:szCs w:val="32"/>
        </w:rPr>
        <w:t>部门</w:t>
      </w:r>
      <w:r>
        <w:rPr>
          <w:szCs w:val="32"/>
        </w:rPr>
        <w:t>202</w:t>
      </w:r>
      <w:r>
        <w:rPr>
          <w:rFonts w:hint="eastAsia"/>
          <w:szCs w:val="32"/>
        </w:rPr>
        <w:t>5</w:t>
      </w:r>
      <w:r>
        <w:rPr>
          <w:szCs w:val="32"/>
        </w:rPr>
        <w:t>年年初预算收入</w:t>
      </w:r>
      <w:r>
        <w:rPr>
          <w:rFonts w:hint="eastAsia"/>
          <w:szCs w:val="32"/>
        </w:rPr>
        <w:t>为</w:t>
      </w:r>
      <w:r>
        <w:rPr>
          <w:rFonts w:hint="eastAsia"/>
          <w:szCs w:val="32"/>
        </w:rPr>
        <w:t>621.32</w:t>
      </w:r>
      <w:r>
        <w:rPr>
          <w:rFonts w:hint="eastAsia"/>
          <w:szCs w:val="32"/>
        </w:rPr>
        <w:t>万元</w:t>
      </w:r>
      <w:r>
        <w:rPr>
          <w:szCs w:val="32"/>
        </w:rPr>
        <w:t>、决算报表收入</w:t>
      </w:r>
      <w:r>
        <w:rPr>
          <w:rFonts w:hint="eastAsia"/>
          <w:szCs w:val="32"/>
        </w:rPr>
        <w:t>为</w:t>
      </w:r>
      <w:r>
        <w:rPr>
          <w:rFonts w:hint="eastAsia"/>
          <w:szCs w:val="32"/>
        </w:rPr>
        <w:t>1399.41</w:t>
      </w:r>
      <w:r>
        <w:rPr>
          <w:rFonts w:hint="eastAsia"/>
          <w:szCs w:val="32"/>
        </w:rPr>
        <w:t>万元。</w:t>
      </w:r>
      <w:r>
        <w:rPr>
          <w:szCs w:val="32"/>
        </w:rPr>
        <w:t>。</w:t>
      </w:r>
    </w:p>
    <w:p w:rsidR="00E670ED" w:rsidRDefault="00F13389" w:rsidP="00EB45EB">
      <w:pPr>
        <w:widowControl/>
        <w:adjustRightInd w:val="0"/>
        <w:snapToGrid w:val="0"/>
        <w:spacing w:line="578" w:lineRule="exact"/>
        <w:ind w:firstLineChars="200" w:firstLine="643"/>
        <w:contextualSpacing/>
        <w:jc w:val="left"/>
        <w:rPr>
          <w:szCs w:val="32"/>
          <w:lang w:val="zh-CN"/>
        </w:rPr>
      </w:pPr>
      <w:r>
        <w:rPr>
          <w:rFonts w:eastAsia="楷体_GB2312"/>
          <w:b/>
          <w:bCs/>
          <w:color w:val="000000"/>
          <w:kern w:val="0"/>
          <w:szCs w:val="32"/>
          <w:shd w:val="clear" w:color="auto" w:fill="FFFFFF"/>
          <w:lang w:val="zh-CN"/>
        </w:rPr>
        <w:t>（二）支出情况。</w:t>
      </w:r>
      <w:r>
        <w:rPr>
          <w:rFonts w:hint="eastAsia"/>
          <w:color w:val="000000"/>
          <w:szCs w:val="32"/>
        </w:rPr>
        <w:t>我部门</w:t>
      </w:r>
      <w:r>
        <w:rPr>
          <w:szCs w:val="32"/>
        </w:rPr>
        <w:t>202</w:t>
      </w:r>
      <w:r>
        <w:rPr>
          <w:rFonts w:hint="eastAsia"/>
          <w:szCs w:val="32"/>
        </w:rPr>
        <w:t>5</w:t>
      </w:r>
      <w:r>
        <w:rPr>
          <w:szCs w:val="32"/>
        </w:rPr>
        <w:t>年年初预算支出</w:t>
      </w:r>
      <w:r>
        <w:rPr>
          <w:rFonts w:hint="eastAsia"/>
          <w:szCs w:val="32"/>
        </w:rPr>
        <w:t>为</w:t>
      </w:r>
      <w:r>
        <w:rPr>
          <w:rFonts w:hint="eastAsia"/>
          <w:szCs w:val="32"/>
        </w:rPr>
        <w:t>621.32</w:t>
      </w:r>
      <w:r>
        <w:rPr>
          <w:rFonts w:hint="eastAsia"/>
          <w:szCs w:val="32"/>
        </w:rPr>
        <w:t>万元</w:t>
      </w:r>
      <w:r>
        <w:rPr>
          <w:szCs w:val="32"/>
        </w:rPr>
        <w:t>、决算报表支出</w:t>
      </w:r>
      <w:r>
        <w:rPr>
          <w:rFonts w:hint="eastAsia"/>
          <w:szCs w:val="32"/>
        </w:rPr>
        <w:t>1399.41</w:t>
      </w:r>
      <w:r>
        <w:rPr>
          <w:rFonts w:hint="eastAsia"/>
          <w:szCs w:val="32"/>
        </w:rPr>
        <w:t>万元</w:t>
      </w:r>
      <w:r>
        <w:rPr>
          <w:szCs w:val="32"/>
        </w:rPr>
        <w:t>。</w:t>
      </w:r>
    </w:p>
    <w:p w:rsidR="00E670ED" w:rsidRDefault="00F13389" w:rsidP="00EB45EB">
      <w:pPr>
        <w:widowControl/>
        <w:adjustRightInd w:val="0"/>
        <w:snapToGrid w:val="0"/>
        <w:spacing w:line="578" w:lineRule="exact"/>
        <w:ind w:firstLineChars="200" w:firstLine="643"/>
        <w:contextualSpacing/>
        <w:jc w:val="left"/>
        <w:rPr>
          <w:color w:val="000000"/>
          <w:kern w:val="0"/>
          <w:szCs w:val="32"/>
          <w:shd w:val="clear" w:color="auto" w:fill="FFFFFF"/>
        </w:rPr>
      </w:pPr>
      <w:r>
        <w:rPr>
          <w:rFonts w:eastAsia="楷体_GB2312"/>
          <w:b/>
          <w:bCs/>
          <w:color w:val="000000"/>
          <w:kern w:val="0"/>
          <w:szCs w:val="32"/>
          <w:shd w:val="clear" w:color="auto" w:fill="FFFFFF"/>
          <w:lang w:val="zh-CN"/>
        </w:rPr>
        <w:t>（三）</w:t>
      </w:r>
      <w:r>
        <w:rPr>
          <w:rFonts w:eastAsia="楷体_GB2312"/>
          <w:b/>
          <w:szCs w:val="32"/>
        </w:rPr>
        <w:t>结余分配和结转结余情况。</w:t>
      </w:r>
      <w:r>
        <w:rPr>
          <w:rFonts w:hint="eastAsia"/>
          <w:szCs w:val="32"/>
        </w:rPr>
        <w:t>我</w:t>
      </w:r>
      <w:r>
        <w:rPr>
          <w:szCs w:val="32"/>
        </w:rPr>
        <w:t>部门</w:t>
      </w:r>
      <w:r>
        <w:rPr>
          <w:szCs w:val="32"/>
        </w:rPr>
        <w:t>202</w:t>
      </w:r>
      <w:r>
        <w:rPr>
          <w:rFonts w:hint="eastAsia"/>
          <w:szCs w:val="32"/>
        </w:rPr>
        <w:t>5</w:t>
      </w:r>
      <w:r>
        <w:rPr>
          <w:szCs w:val="32"/>
        </w:rPr>
        <w:t>年决算报表</w:t>
      </w:r>
      <w:r>
        <w:rPr>
          <w:color w:val="000000"/>
          <w:kern w:val="0"/>
          <w:szCs w:val="32"/>
          <w:shd w:val="clear" w:color="auto" w:fill="FFFFFF"/>
        </w:rPr>
        <w:t>结转结余</w:t>
      </w:r>
      <w:r>
        <w:rPr>
          <w:rFonts w:hint="eastAsia"/>
          <w:color w:val="000000"/>
          <w:kern w:val="0"/>
          <w:szCs w:val="32"/>
          <w:shd w:val="clear" w:color="auto" w:fill="FFFFFF"/>
        </w:rPr>
        <w:t>为</w:t>
      </w:r>
      <w:r>
        <w:rPr>
          <w:rFonts w:hint="eastAsia"/>
          <w:color w:val="000000"/>
          <w:kern w:val="0"/>
          <w:szCs w:val="32"/>
          <w:shd w:val="clear" w:color="auto" w:fill="FFFFFF"/>
        </w:rPr>
        <w:t>0</w:t>
      </w:r>
      <w:r>
        <w:rPr>
          <w:rFonts w:hint="eastAsia"/>
          <w:color w:val="000000"/>
          <w:kern w:val="0"/>
          <w:szCs w:val="32"/>
          <w:shd w:val="clear" w:color="auto" w:fill="FFFFFF"/>
        </w:rPr>
        <w:t>万元</w:t>
      </w:r>
      <w:r>
        <w:rPr>
          <w:color w:val="000000"/>
          <w:kern w:val="0"/>
          <w:szCs w:val="32"/>
          <w:shd w:val="clear" w:color="auto" w:fill="FFFFFF"/>
        </w:rPr>
        <w:t>。</w:t>
      </w:r>
    </w:p>
    <w:p w:rsidR="00E670ED" w:rsidRDefault="00F13389" w:rsidP="00EB45EB">
      <w:pPr>
        <w:snapToGrid w:val="0"/>
        <w:spacing w:line="360" w:lineRule="auto"/>
        <w:ind w:firstLineChars="200" w:firstLine="643"/>
        <w:rPr>
          <w:rFonts w:eastAsia="楷体_GB2312"/>
          <w:b/>
          <w:szCs w:val="32"/>
        </w:rPr>
      </w:pPr>
      <w:r>
        <w:rPr>
          <w:rFonts w:eastAsia="楷体_GB2312"/>
          <w:b/>
          <w:szCs w:val="32"/>
        </w:rPr>
        <w:t>（</w:t>
      </w:r>
      <w:r>
        <w:rPr>
          <w:rFonts w:eastAsia="楷体_GB2312" w:hint="eastAsia"/>
          <w:b/>
          <w:szCs w:val="32"/>
        </w:rPr>
        <w:t>四</w:t>
      </w:r>
      <w:r>
        <w:rPr>
          <w:rFonts w:eastAsia="楷体_GB2312"/>
          <w:b/>
          <w:szCs w:val="32"/>
        </w:rPr>
        <w:t>）当年取得的主要事业成效。</w:t>
      </w:r>
    </w:p>
    <w:p w:rsidR="00E670ED" w:rsidRDefault="00F13389">
      <w:pPr>
        <w:snapToGrid w:val="0"/>
        <w:spacing w:line="360" w:lineRule="auto"/>
        <w:ind w:firstLineChars="200" w:firstLine="640"/>
        <w:rPr>
          <w:color w:val="000000"/>
          <w:szCs w:val="32"/>
        </w:rPr>
      </w:pPr>
      <w:r>
        <w:rPr>
          <w:color w:val="000000"/>
          <w:szCs w:val="32"/>
        </w:rPr>
        <w:t>1.</w:t>
      </w:r>
      <w:r>
        <w:rPr>
          <w:rFonts w:hint="eastAsia"/>
          <w:color w:val="000000"/>
          <w:szCs w:val="32"/>
        </w:rPr>
        <w:t>做优共同富裕医保路径。一是实施全民参保计划。</w:t>
      </w:r>
      <w:r>
        <w:rPr>
          <w:color w:val="000000"/>
          <w:szCs w:val="32"/>
        </w:rPr>
        <w:t>2025</w:t>
      </w:r>
      <w:r>
        <w:rPr>
          <w:rFonts w:hint="eastAsia"/>
          <w:color w:val="000000"/>
          <w:szCs w:val="32"/>
        </w:rPr>
        <w:t>年居民医保人均财政补助标准提高</w:t>
      </w:r>
      <w:r>
        <w:rPr>
          <w:color w:val="000000"/>
          <w:szCs w:val="32"/>
        </w:rPr>
        <w:t>30</w:t>
      </w:r>
      <w:r>
        <w:rPr>
          <w:rFonts w:hint="eastAsia"/>
          <w:color w:val="000000"/>
          <w:szCs w:val="32"/>
        </w:rPr>
        <w:t>元，达到每人每年</w:t>
      </w:r>
      <w:r>
        <w:rPr>
          <w:color w:val="000000"/>
          <w:szCs w:val="32"/>
        </w:rPr>
        <w:t>700</w:t>
      </w:r>
      <w:r>
        <w:rPr>
          <w:rFonts w:hint="eastAsia"/>
          <w:color w:val="000000"/>
          <w:szCs w:val="32"/>
        </w:rPr>
        <w:t>元，</w:t>
      </w:r>
      <w:r>
        <w:rPr>
          <w:rFonts w:hint="eastAsia"/>
          <w:color w:val="000000"/>
          <w:szCs w:val="32"/>
        </w:rPr>
        <w:lastRenderedPageBreak/>
        <w:t>全市居民医保参保</w:t>
      </w:r>
      <w:r>
        <w:rPr>
          <w:color w:val="000000"/>
          <w:szCs w:val="32"/>
        </w:rPr>
        <w:t>66.75</w:t>
      </w:r>
      <w:r>
        <w:rPr>
          <w:rFonts w:hint="eastAsia"/>
          <w:color w:val="000000"/>
          <w:szCs w:val="32"/>
        </w:rPr>
        <w:t>万人、职工医保参保</w:t>
      </w:r>
      <w:r>
        <w:rPr>
          <w:color w:val="000000"/>
          <w:szCs w:val="32"/>
        </w:rPr>
        <w:t>43.05</w:t>
      </w:r>
      <w:r>
        <w:rPr>
          <w:rFonts w:hint="eastAsia"/>
          <w:color w:val="000000"/>
          <w:szCs w:val="32"/>
        </w:rPr>
        <w:t>万人，参保率稳定在</w:t>
      </w:r>
      <w:r>
        <w:rPr>
          <w:color w:val="000000"/>
          <w:szCs w:val="32"/>
        </w:rPr>
        <w:t>95%</w:t>
      </w:r>
      <w:r>
        <w:rPr>
          <w:rFonts w:hint="eastAsia"/>
          <w:color w:val="000000"/>
          <w:szCs w:val="32"/>
        </w:rPr>
        <w:t>以上，基本医保参保人员住院政策范围内基金支付比例稳定在</w:t>
      </w:r>
      <w:r>
        <w:rPr>
          <w:color w:val="000000"/>
          <w:szCs w:val="32"/>
        </w:rPr>
        <w:t>70%</w:t>
      </w:r>
      <w:r>
        <w:rPr>
          <w:rFonts w:hint="eastAsia"/>
          <w:color w:val="000000"/>
          <w:szCs w:val="32"/>
        </w:rPr>
        <w:t>以上。</w:t>
      </w:r>
      <w:r>
        <w:rPr>
          <w:color w:val="000000"/>
          <w:szCs w:val="32"/>
        </w:rPr>
        <w:t>5</w:t>
      </w:r>
      <w:r>
        <w:rPr>
          <w:rFonts w:hint="eastAsia"/>
          <w:color w:val="000000"/>
          <w:szCs w:val="32"/>
        </w:rPr>
        <w:t>月，国家医保局将攀枝花确定为基本医疗保险参保长效机制创新综合试点地区。二是夯实</w:t>
      </w:r>
      <w:r>
        <w:rPr>
          <w:color w:val="000000"/>
          <w:szCs w:val="32"/>
        </w:rPr>
        <w:t>“</w:t>
      </w:r>
      <w:r>
        <w:rPr>
          <w:rFonts w:hint="eastAsia"/>
          <w:color w:val="000000"/>
          <w:szCs w:val="32"/>
        </w:rPr>
        <w:t>八托</w:t>
      </w:r>
      <w:r>
        <w:rPr>
          <w:color w:val="000000"/>
          <w:szCs w:val="32"/>
        </w:rPr>
        <w:t>”</w:t>
      </w:r>
      <w:r>
        <w:rPr>
          <w:rFonts w:hint="eastAsia"/>
          <w:color w:val="000000"/>
          <w:szCs w:val="32"/>
        </w:rPr>
        <w:t>多元保障机制中</w:t>
      </w:r>
      <w:r>
        <w:rPr>
          <w:color w:val="000000"/>
          <w:szCs w:val="32"/>
        </w:rPr>
        <w:t>“</w:t>
      </w:r>
      <w:r>
        <w:rPr>
          <w:rFonts w:hint="eastAsia"/>
          <w:color w:val="000000"/>
          <w:szCs w:val="32"/>
        </w:rPr>
        <w:t>托就医</w:t>
      </w:r>
      <w:r>
        <w:rPr>
          <w:color w:val="000000"/>
          <w:szCs w:val="32"/>
        </w:rPr>
        <w:t>”</w:t>
      </w:r>
      <w:r>
        <w:rPr>
          <w:rFonts w:hint="eastAsia"/>
          <w:color w:val="000000"/>
          <w:szCs w:val="32"/>
        </w:rPr>
        <w:t>机制。对困难群体实行医疗救助资助参保动态清零，资助参保</w:t>
      </w:r>
      <w:r>
        <w:rPr>
          <w:color w:val="000000"/>
          <w:szCs w:val="32"/>
        </w:rPr>
        <w:t>2.5</w:t>
      </w:r>
      <w:r>
        <w:rPr>
          <w:rFonts w:hint="eastAsia"/>
          <w:color w:val="000000"/>
          <w:szCs w:val="32"/>
        </w:rPr>
        <w:t>万人、</w:t>
      </w:r>
      <w:r>
        <w:rPr>
          <w:color w:val="000000"/>
          <w:szCs w:val="32"/>
        </w:rPr>
        <w:t>782.41</w:t>
      </w:r>
      <w:r>
        <w:rPr>
          <w:rFonts w:hint="eastAsia"/>
          <w:color w:val="000000"/>
          <w:szCs w:val="32"/>
        </w:rPr>
        <w:t>万元，从源头阻断困难群众</w:t>
      </w:r>
      <w:r>
        <w:rPr>
          <w:color w:val="000000"/>
          <w:szCs w:val="32"/>
        </w:rPr>
        <w:t>“</w:t>
      </w:r>
      <w:r>
        <w:rPr>
          <w:rFonts w:hint="eastAsia"/>
          <w:color w:val="000000"/>
          <w:szCs w:val="32"/>
        </w:rPr>
        <w:t>因病断保</w:t>
      </w:r>
      <w:r>
        <w:rPr>
          <w:color w:val="000000"/>
          <w:szCs w:val="32"/>
        </w:rPr>
        <w:t>”</w:t>
      </w:r>
      <w:r>
        <w:rPr>
          <w:rFonts w:hint="eastAsia"/>
          <w:color w:val="000000"/>
          <w:szCs w:val="32"/>
        </w:rPr>
        <w:t>风险。将医疗救助对象发生的门诊、住院等费用纳入救助范围，救助</w:t>
      </w:r>
      <w:r>
        <w:rPr>
          <w:color w:val="000000"/>
          <w:szCs w:val="32"/>
        </w:rPr>
        <w:t>12.74</w:t>
      </w:r>
      <w:r>
        <w:rPr>
          <w:rFonts w:hint="eastAsia"/>
          <w:color w:val="000000"/>
          <w:szCs w:val="32"/>
        </w:rPr>
        <w:t>万人次、</w:t>
      </w:r>
      <w:r>
        <w:rPr>
          <w:color w:val="000000"/>
          <w:szCs w:val="32"/>
        </w:rPr>
        <w:t>3533.82</w:t>
      </w:r>
      <w:r>
        <w:rPr>
          <w:rFonts w:hint="eastAsia"/>
          <w:color w:val="000000"/>
          <w:szCs w:val="32"/>
        </w:rPr>
        <w:t>万元。主动发现并及时将医保系统内所有参保人员个人年度累计自付医疗费用较高的参保对象信息推送至数据驾驶舱，推送</w:t>
      </w:r>
      <w:r>
        <w:rPr>
          <w:color w:val="000000"/>
          <w:szCs w:val="32"/>
        </w:rPr>
        <w:t>2921</w:t>
      </w:r>
      <w:r>
        <w:rPr>
          <w:rFonts w:hint="eastAsia"/>
          <w:color w:val="000000"/>
          <w:szCs w:val="32"/>
        </w:rPr>
        <w:t>条。主动发现并将医保系统内城乡居民医保参保人员年底多次住院的参保对象信息推送至农业农村部门，推送</w:t>
      </w:r>
      <w:r>
        <w:rPr>
          <w:color w:val="000000"/>
          <w:szCs w:val="32"/>
        </w:rPr>
        <w:t>5484</w:t>
      </w:r>
      <w:r>
        <w:rPr>
          <w:rFonts w:hint="eastAsia"/>
          <w:color w:val="000000"/>
          <w:szCs w:val="32"/>
        </w:rPr>
        <w:t>条。三是深耕按疾病诊断相关分组（</w:t>
      </w:r>
      <w:r>
        <w:rPr>
          <w:color w:val="000000"/>
          <w:szCs w:val="32"/>
        </w:rPr>
        <w:t>DRG</w:t>
      </w:r>
      <w:r>
        <w:rPr>
          <w:rFonts w:hint="eastAsia"/>
          <w:color w:val="000000"/>
          <w:szCs w:val="32"/>
        </w:rPr>
        <w:t>）付费支付方式改革。举办全省首场医保数据定向发布活动。印发省内异地就医住院费用纳入按</w:t>
      </w:r>
      <w:r>
        <w:rPr>
          <w:color w:val="000000"/>
          <w:szCs w:val="32"/>
        </w:rPr>
        <w:t>DRG</w:t>
      </w:r>
      <w:r>
        <w:rPr>
          <w:rFonts w:hint="eastAsia"/>
          <w:color w:val="000000"/>
          <w:szCs w:val="32"/>
        </w:rPr>
        <w:t>付费实施细则（试行）、康复病组按价值付费医保支付试行办法、安宁疗护服务按床日付费实施办法。全面完成</w:t>
      </w:r>
      <w:r>
        <w:rPr>
          <w:color w:val="000000"/>
          <w:szCs w:val="32"/>
        </w:rPr>
        <w:t>2024</w:t>
      </w:r>
      <w:r>
        <w:rPr>
          <w:rFonts w:hint="eastAsia"/>
          <w:color w:val="000000"/>
          <w:szCs w:val="32"/>
        </w:rPr>
        <w:t>年终清算费用拨付工作，</w:t>
      </w:r>
      <w:r>
        <w:rPr>
          <w:color w:val="000000"/>
          <w:szCs w:val="32"/>
        </w:rPr>
        <w:t>2024</w:t>
      </w:r>
      <w:r>
        <w:rPr>
          <w:rFonts w:hint="eastAsia"/>
          <w:color w:val="000000"/>
          <w:szCs w:val="32"/>
        </w:rPr>
        <w:t>年医保基金结余留用医疗机构</w:t>
      </w:r>
      <w:r>
        <w:rPr>
          <w:color w:val="000000"/>
          <w:szCs w:val="32"/>
        </w:rPr>
        <w:t>8996.77</w:t>
      </w:r>
      <w:r>
        <w:rPr>
          <w:rFonts w:hint="eastAsia"/>
          <w:color w:val="000000"/>
          <w:szCs w:val="32"/>
        </w:rPr>
        <w:t>万元，支付率</w:t>
      </w:r>
      <w:r>
        <w:rPr>
          <w:color w:val="000000"/>
          <w:szCs w:val="32"/>
        </w:rPr>
        <w:t>105%</w:t>
      </w:r>
      <w:r>
        <w:rPr>
          <w:rFonts w:hint="eastAsia"/>
          <w:color w:val="000000"/>
          <w:szCs w:val="32"/>
        </w:rPr>
        <w:t>。清华大学公共管理学院调研组赴我市开展</w:t>
      </w:r>
      <w:r>
        <w:rPr>
          <w:color w:val="000000"/>
          <w:szCs w:val="32"/>
        </w:rPr>
        <w:t>DRG</w:t>
      </w:r>
      <w:r>
        <w:rPr>
          <w:rFonts w:hint="eastAsia"/>
          <w:color w:val="000000"/>
          <w:szCs w:val="32"/>
        </w:rPr>
        <w:t>支付方式改革绩效评估调研，进一步提升我市</w:t>
      </w:r>
      <w:r>
        <w:rPr>
          <w:color w:val="000000"/>
          <w:szCs w:val="32"/>
        </w:rPr>
        <w:t>DRG</w:t>
      </w:r>
      <w:r>
        <w:rPr>
          <w:rFonts w:hint="eastAsia"/>
          <w:color w:val="000000"/>
          <w:szCs w:val="32"/>
        </w:rPr>
        <w:t>支付方式改革精细化管理能力。</w:t>
      </w:r>
      <w:r>
        <w:rPr>
          <w:color w:val="000000"/>
          <w:szCs w:val="32"/>
        </w:rPr>
        <w:t>7</w:t>
      </w:r>
      <w:r>
        <w:rPr>
          <w:rFonts w:hint="eastAsia"/>
          <w:color w:val="000000"/>
          <w:szCs w:val="32"/>
        </w:rPr>
        <w:t>月，国家医保局将攀枝花确定为四川省唯一按病种付费配</w:t>
      </w:r>
      <w:r>
        <w:rPr>
          <w:rFonts w:hint="eastAsia"/>
          <w:color w:val="000000"/>
          <w:szCs w:val="32"/>
        </w:rPr>
        <w:lastRenderedPageBreak/>
        <w:t>套机制标准化试点地区中的特例单议标准化试点地区。四是实施新就业群体生育保险政策。从</w:t>
      </w:r>
      <w:r>
        <w:rPr>
          <w:color w:val="000000"/>
          <w:szCs w:val="32"/>
        </w:rPr>
        <w:t>2025</w:t>
      </w:r>
      <w:r>
        <w:rPr>
          <w:rFonts w:hint="eastAsia"/>
          <w:color w:val="000000"/>
          <w:szCs w:val="32"/>
        </w:rPr>
        <w:t>年</w:t>
      </w:r>
      <w:r>
        <w:rPr>
          <w:color w:val="000000"/>
          <w:szCs w:val="32"/>
        </w:rPr>
        <w:t>1</w:t>
      </w:r>
      <w:r>
        <w:rPr>
          <w:rFonts w:hint="eastAsia"/>
          <w:color w:val="000000"/>
          <w:szCs w:val="32"/>
        </w:rPr>
        <w:t>月</w:t>
      </w:r>
      <w:r>
        <w:rPr>
          <w:color w:val="000000"/>
          <w:szCs w:val="32"/>
        </w:rPr>
        <w:t>1</w:t>
      </w:r>
      <w:r>
        <w:rPr>
          <w:rFonts w:hint="eastAsia"/>
          <w:color w:val="000000"/>
          <w:szCs w:val="32"/>
        </w:rPr>
        <w:t>日起全面施行将灵活就业人员、领取失业金期间的人员纳入生育保险保障范围的政策，截至</w:t>
      </w:r>
      <w:r>
        <w:rPr>
          <w:color w:val="000000"/>
          <w:szCs w:val="32"/>
        </w:rPr>
        <w:t>12</w:t>
      </w:r>
      <w:r>
        <w:rPr>
          <w:rFonts w:hint="eastAsia"/>
          <w:color w:val="000000"/>
          <w:szCs w:val="32"/>
        </w:rPr>
        <w:t>月底，有</w:t>
      </w:r>
      <w:r>
        <w:rPr>
          <w:color w:val="000000"/>
          <w:szCs w:val="32"/>
        </w:rPr>
        <w:t>5633</w:t>
      </w:r>
      <w:r>
        <w:rPr>
          <w:rFonts w:hint="eastAsia"/>
          <w:color w:val="000000"/>
          <w:szCs w:val="32"/>
        </w:rPr>
        <w:t>人参保。五是加快农业转移人口市民化进程。破除城乡居民身份差异，农业转移人口仅凭身份证即可办理参保手续，截至</w:t>
      </w:r>
      <w:r>
        <w:rPr>
          <w:color w:val="000000"/>
          <w:szCs w:val="32"/>
        </w:rPr>
        <w:t>12</w:t>
      </w:r>
      <w:r>
        <w:rPr>
          <w:rFonts w:hint="eastAsia"/>
          <w:color w:val="000000"/>
          <w:szCs w:val="32"/>
        </w:rPr>
        <w:t>月底，我市在职灵活就业人员基本医疗保险参保</w:t>
      </w:r>
      <w:r>
        <w:rPr>
          <w:color w:val="000000"/>
          <w:szCs w:val="32"/>
        </w:rPr>
        <w:t>3.26</w:t>
      </w:r>
      <w:r>
        <w:rPr>
          <w:rFonts w:hint="eastAsia"/>
          <w:color w:val="000000"/>
          <w:szCs w:val="32"/>
        </w:rPr>
        <w:t>万人。六是加强</w:t>
      </w:r>
      <w:r>
        <w:rPr>
          <w:color w:val="000000"/>
          <w:szCs w:val="32"/>
        </w:rPr>
        <w:t>“</w:t>
      </w:r>
      <w:r>
        <w:rPr>
          <w:rFonts w:hint="eastAsia"/>
          <w:color w:val="000000"/>
          <w:szCs w:val="32"/>
        </w:rPr>
        <w:t>一老一小</w:t>
      </w:r>
      <w:r>
        <w:rPr>
          <w:color w:val="000000"/>
          <w:szCs w:val="32"/>
        </w:rPr>
        <w:t>”</w:t>
      </w:r>
      <w:r>
        <w:rPr>
          <w:rFonts w:hint="eastAsia"/>
          <w:color w:val="000000"/>
          <w:szCs w:val="32"/>
        </w:rPr>
        <w:t>医疗保障。实施新生儿医保落地参保补助</w:t>
      </w:r>
      <w:r>
        <w:rPr>
          <w:color w:val="000000"/>
          <w:szCs w:val="32"/>
        </w:rPr>
        <w:t>2221</w:t>
      </w:r>
      <w:r>
        <w:rPr>
          <w:rFonts w:hint="eastAsia"/>
          <w:color w:val="000000"/>
          <w:szCs w:val="32"/>
        </w:rPr>
        <w:t>人，搭建长期护理保险制度框架。</w:t>
      </w:r>
    </w:p>
    <w:p w:rsidR="00E670ED" w:rsidRDefault="00F13389">
      <w:pPr>
        <w:snapToGrid w:val="0"/>
        <w:spacing w:line="360" w:lineRule="auto"/>
        <w:ind w:firstLineChars="200" w:firstLine="640"/>
        <w:rPr>
          <w:color w:val="000000"/>
          <w:szCs w:val="32"/>
        </w:rPr>
      </w:pPr>
      <w:r>
        <w:rPr>
          <w:color w:val="000000"/>
          <w:szCs w:val="32"/>
        </w:rPr>
        <w:t>2.</w:t>
      </w:r>
      <w:r>
        <w:rPr>
          <w:rFonts w:hint="eastAsia"/>
          <w:color w:val="000000"/>
          <w:szCs w:val="32"/>
        </w:rPr>
        <w:t>提高医保基金管理效能。一是深入开展医保基金管理突出问题专项整治。与六部门联合印发《攀枝花市医保基金管理突出问题专项整治实施方案》，健全</w:t>
      </w:r>
      <w:r>
        <w:rPr>
          <w:color w:val="000000"/>
          <w:szCs w:val="32"/>
        </w:rPr>
        <w:t>“</w:t>
      </w:r>
      <w:r>
        <w:rPr>
          <w:rFonts w:hint="eastAsia"/>
          <w:color w:val="000000"/>
          <w:szCs w:val="32"/>
        </w:rPr>
        <w:t>一案双查</w:t>
      </w:r>
      <w:r>
        <w:rPr>
          <w:color w:val="000000"/>
          <w:szCs w:val="32"/>
        </w:rPr>
        <w:t>”</w:t>
      </w:r>
      <w:r>
        <w:rPr>
          <w:rFonts w:hint="eastAsia"/>
          <w:color w:val="000000"/>
          <w:szCs w:val="32"/>
        </w:rPr>
        <w:t>机制，推动跨部门协同，建立信息共享、线索移交、联合督办制度，</w:t>
      </w:r>
      <w:bookmarkStart w:id="4" w:name="OLE_LINK19"/>
      <w:r>
        <w:rPr>
          <w:rFonts w:hint="eastAsia"/>
          <w:color w:val="000000"/>
          <w:szCs w:val="32"/>
        </w:rPr>
        <w:t>对全市医保定点医药机构、经办机构组织开展自查自纠并进行全覆盖检查</w:t>
      </w:r>
      <w:bookmarkEnd w:id="4"/>
      <w:r>
        <w:rPr>
          <w:rFonts w:hint="eastAsia"/>
          <w:color w:val="000000"/>
          <w:szCs w:val="32"/>
        </w:rPr>
        <w:t>。通过台账推进、清单销号，完成</w:t>
      </w:r>
      <w:r>
        <w:rPr>
          <w:color w:val="000000"/>
          <w:szCs w:val="32"/>
        </w:rPr>
        <w:t>1730</w:t>
      </w:r>
      <w:r>
        <w:rPr>
          <w:rFonts w:hint="eastAsia"/>
          <w:color w:val="000000"/>
          <w:szCs w:val="32"/>
        </w:rPr>
        <w:t>个自查问题中的</w:t>
      </w:r>
      <w:r>
        <w:rPr>
          <w:color w:val="000000"/>
          <w:szCs w:val="32"/>
        </w:rPr>
        <w:t>1691</w:t>
      </w:r>
      <w:r>
        <w:rPr>
          <w:rFonts w:hint="eastAsia"/>
          <w:color w:val="000000"/>
          <w:szCs w:val="32"/>
        </w:rPr>
        <w:t>个整改，全市医保部门向纪委移交问题线索</w:t>
      </w:r>
      <w:r>
        <w:rPr>
          <w:color w:val="000000"/>
          <w:szCs w:val="32"/>
        </w:rPr>
        <w:t>242</w:t>
      </w:r>
      <w:r>
        <w:rPr>
          <w:rFonts w:hint="eastAsia"/>
          <w:color w:val="000000"/>
          <w:szCs w:val="32"/>
        </w:rPr>
        <w:t>条。查处违法违规使用医保基金定点医药机构</w:t>
      </w:r>
      <w:r>
        <w:rPr>
          <w:color w:val="000000"/>
          <w:szCs w:val="32"/>
        </w:rPr>
        <w:t>600</w:t>
      </w:r>
      <w:r>
        <w:rPr>
          <w:rFonts w:hint="eastAsia"/>
          <w:color w:val="000000"/>
          <w:szCs w:val="32"/>
        </w:rPr>
        <w:t>家，约谈</w:t>
      </w:r>
      <w:r>
        <w:rPr>
          <w:color w:val="000000"/>
          <w:szCs w:val="32"/>
        </w:rPr>
        <w:t>596</w:t>
      </w:r>
      <w:r>
        <w:rPr>
          <w:rFonts w:hint="eastAsia"/>
          <w:color w:val="000000"/>
          <w:szCs w:val="32"/>
        </w:rPr>
        <w:t>家、处罚</w:t>
      </w:r>
      <w:r>
        <w:rPr>
          <w:color w:val="000000"/>
          <w:szCs w:val="32"/>
        </w:rPr>
        <w:t>2</w:t>
      </w:r>
      <w:r>
        <w:rPr>
          <w:rFonts w:hint="eastAsia"/>
          <w:color w:val="000000"/>
          <w:szCs w:val="32"/>
        </w:rPr>
        <w:t>家、暂停医保协议</w:t>
      </w:r>
      <w:r>
        <w:rPr>
          <w:color w:val="000000"/>
          <w:szCs w:val="32"/>
        </w:rPr>
        <w:t>21</w:t>
      </w:r>
      <w:r>
        <w:rPr>
          <w:rFonts w:hint="eastAsia"/>
          <w:color w:val="000000"/>
          <w:szCs w:val="32"/>
        </w:rPr>
        <w:t>家、解除医保协议</w:t>
      </w:r>
      <w:r>
        <w:rPr>
          <w:color w:val="000000"/>
          <w:szCs w:val="32"/>
        </w:rPr>
        <w:t>35</w:t>
      </w:r>
      <w:r>
        <w:rPr>
          <w:rFonts w:hint="eastAsia"/>
          <w:color w:val="000000"/>
          <w:szCs w:val="32"/>
        </w:rPr>
        <w:t>家，移交纪委监委</w:t>
      </w:r>
      <w:r>
        <w:rPr>
          <w:color w:val="000000"/>
          <w:szCs w:val="32"/>
        </w:rPr>
        <w:t>36</w:t>
      </w:r>
      <w:r>
        <w:rPr>
          <w:rFonts w:hint="eastAsia"/>
          <w:color w:val="000000"/>
          <w:szCs w:val="32"/>
        </w:rPr>
        <w:t>家、卫生健康部门</w:t>
      </w:r>
      <w:r>
        <w:rPr>
          <w:color w:val="000000"/>
          <w:szCs w:val="32"/>
        </w:rPr>
        <w:t>4</w:t>
      </w:r>
      <w:r>
        <w:rPr>
          <w:rFonts w:hint="eastAsia"/>
          <w:color w:val="000000"/>
          <w:szCs w:val="32"/>
        </w:rPr>
        <w:t>家、市场监管部门</w:t>
      </w:r>
      <w:r>
        <w:rPr>
          <w:color w:val="000000"/>
          <w:szCs w:val="32"/>
        </w:rPr>
        <w:t>67</w:t>
      </w:r>
      <w:r>
        <w:rPr>
          <w:rFonts w:hint="eastAsia"/>
          <w:color w:val="000000"/>
          <w:szCs w:val="32"/>
        </w:rPr>
        <w:t>家，追回违规金</w:t>
      </w:r>
      <w:r>
        <w:rPr>
          <w:color w:val="000000"/>
          <w:szCs w:val="32"/>
        </w:rPr>
        <w:t>1851.47</w:t>
      </w:r>
      <w:r>
        <w:rPr>
          <w:rFonts w:hint="eastAsia"/>
          <w:color w:val="000000"/>
          <w:szCs w:val="32"/>
        </w:rPr>
        <w:t>万元、处违约金</w:t>
      </w:r>
      <w:r>
        <w:rPr>
          <w:color w:val="000000"/>
          <w:szCs w:val="32"/>
        </w:rPr>
        <w:t>1368.85</w:t>
      </w:r>
      <w:r>
        <w:rPr>
          <w:rFonts w:hint="eastAsia"/>
          <w:color w:val="000000"/>
          <w:szCs w:val="32"/>
        </w:rPr>
        <w:t>万元、罚款</w:t>
      </w:r>
      <w:r>
        <w:rPr>
          <w:color w:val="000000"/>
          <w:szCs w:val="32"/>
        </w:rPr>
        <w:t>75.28</w:t>
      </w:r>
      <w:r>
        <w:rPr>
          <w:rFonts w:hint="eastAsia"/>
          <w:color w:val="000000"/>
          <w:szCs w:val="32"/>
        </w:rPr>
        <w:t>万元；对</w:t>
      </w:r>
      <w:r>
        <w:rPr>
          <w:color w:val="000000"/>
          <w:szCs w:val="32"/>
        </w:rPr>
        <w:t>38</w:t>
      </w:r>
      <w:r>
        <w:rPr>
          <w:rFonts w:hint="eastAsia"/>
          <w:color w:val="000000"/>
          <w:szCs w:val="32"/>
        </w:rPr>
        <w:t>家定点医药机构</w:t>
      </w:r>
      <w:r>
        <w:rPr>
          <w:color w:val="000000"/>
          <w:szCs w:val="32"/>
        </w:rPr>
        <w:t>48</w:t>
      </w:r>
      <w:r>
        <w:rPr>
          <w:rFonts w:hint="eastAsia"/>
          <w:color w:val="000000"/>
          <w:szCs w:val="32"/>
        </w:rPr>
        <w:t>名相关责任人员累计进行医保支付资格记分</w:t>
      </w:r>
      <w:r>
        <w:rPr>
          <w:color w:val="000000"/>
          <w:szCs w:val="32"/>
        </w:rPr>
        <w:t>103</w:t>
      </w:r>
      <w:r>
        <w:rPr>
          <w:rFonts w:hint="eastAsia"/>
          <w:color w:val="000000"/>
          <w:szCs w:val="32"/>
        </w:rPr>
        <w:t>分。二是深</w:t>
      </w:r>
      <w:r>
        <w:rPr>
          <w:rFonts w:hint="eastAsia"/>
          <w:color w:val="000000"/>
          <w:szCs w:val="32"/>
        </w:rPr>
        <w:lastRenderedPageBreak/>
        <w:t>入推进中央法治督察反馈问题整改。全盘接受反馈问题，立即成立整改工作领导小组，细化责任分工。全面梳理并撤销违规通报</w:t>
      </w:r>
      <w:r>
        <w:rPr>
          <w:color w:val="000000"/>
          <w:szCs w:val="32"/>
        </w:rPr>
        <w:t>24</w:t>
      </w:r>
      <w:r>
        <w:rPr>
          <w:rFonts w:hint="eastAsia"/>
          <w:color w:val="000000"/>
          <w:szCs w:val="32"/>
        </w:rPr>
        <w:t>份，修订医保服务协议条款并与医药机构重新签订服务协议。组织局班子集体学习习近平法治思想、有关党纪党规、法律法规</w:t>
      </w:r>
      <w:r>
        <w:rPr>
          <w:color w:val="000000"/>
          <w:szCs w:val="32"/>
        </w:rPr>
        <w:t>18</w:t>
      </w:r>
      <w:r>
        <w:rPr>
          <w:rFonts w:hint="eastAsia"/>
          <w:color w:val="000000"/>
          <w:szCs w:val="32"/>
        </w:rPr>
        <w:t>次；分层分类开展法治培训</w:t>
      </w:r>
      <w:r>
        <w:rPr>
          <w:color w:val="000000"/>
          <w:szCs w:val="32"/>
        </w:rPr>
        <w:t>7</w:t>
      </w:r>
      <w:r>
        <w:rPr>
          <w:rFonts w:hint="eastAsia"/>
          <w:color w:val="000000"/>
          <w:szCs w:val="32"/>
        </w:rPr>
        <w:t>次、</w:t>
      </w:r>
      <w:r>
        <w:rPr>
          <w:color w:val="000000"/>
          <w:szCs w:val="32"/>
        </w:rPr>
        <w:t>400</w:t>
      </w:r>
      <w:r>
        <w:rPr>
          <w:rFonts w:hint="eastAsia"/>
          <w:color w:val="000000"/>
          <w:szCs w:val="32"/>
        </w:rPr>
        <w:t>余人次；全市</w:t>
      </w:r>
      <w:r>
        <w:rPr>
          <w:color w:val="000000"/>
          <w:szCs w:val="32"/>
        </w:rPr>
        <w:t>88</w:t>
      </w:r>
      <w:r>
        <w:rPr>
          <w:rFonts w:hint="eastAsia"/>
          <w:color w:val="000000"/>
          <w:szCs w:val="32"/>
        </w:rPr>
        <w:t>名执法人员开展行政处罚法测试，测试率</w:t>
      </w:r>
      <w:r>
        <w:rPr>
          <w:color w:val="000000"/>
          <w:szCs w:val="32"/>
        </w:rPr>
        <w:t>97%</w:t>
      </w:r>
      <w:r>
        <w:rPr>
          <w:rFonts w:hint="eastAsia"/>
          <w:color w:val="000000"/>
          <w:szCs w:val="32"/>
        </w:rPr>
        <w:t>，</w:t>
      </w:r>
      <w:r>
        <w:rPr>
          <w:color w:val="000000"/>
          <w:szCs w:val="32"/>
        </w:rPr>
        <w:t>90</w:t>
      </w:r>
      <w:r>
        <w:rPr>
          <w:rFonts w:hint="eastAsia"/>
          <w:color w:val="000000"/>
          <w:szCs w:val="32"/>
        </w:rPr>
        <w:t>分及以上占</w:t>
      </w:r>
      <w:r>
        <w:rPr>
          <w:color w:val="000000"/>
          <w:szCs w:val="32"/>
        </w:rPr>
        <w:t>92%</w:t>
      </w:r>
      <w:r>
        <w:rPr>
          <w:rFonts w:hint="eastAsia"/>
          <w:color w:val="000000"/>
          <w:szCs w:val="32"/>
        </w:rPr>
        <w:t>。开展</w:t>
      </w:r>
      <w:r>
        <w:rPr>
          <w:color w:val="000000"/>
          <w:szCs w:val="32"/>
        </w:rPr>
        <w:t>3</w:t>
      </w:r>
      <w:r>
        <w:rPr>
          <w:rFonts w:hint="eastAsia"/>
          <w:color w:val="000000"/>
          <w:szCs w:val="32"/>
        </w:rPr>
        <w:t>次警示教育，做到引以为戒。制定行政处罚案件审查制度，成立案件审查领导小组，组建案件审理专家库，全市医保系统没有再出现将协议违约责任上升为行政处罚的情形。三是</w:t>
      </w:r>
      <w:bookmarkStart w:id="5" w:name="OLE_LINK20"/>
      <w:r>
        <w:rPr>
          <w:rFonts w:hint="eastAsia"/>
          <w:color w:val="000000"/>
          <w:szCs w:val="32"/>
        </w:rPr>
        <w:t>促进医保智能监管和联合监管。开展</w:t>
      </w:r>
      <w:r>
        <w:rPr>
          <w:color w:val="000000"/>
          <w:szCs w:val="32"/>
        </w:rPr>
        <w:t>“</w:t>
      </w:r>
      <w:r>
        <w:rPr>
          <w:rFonts w:hint="eastAsia"/>
          <w:color w:val="000000"/>
          <w:szCs w:val="32"/>
        </w:rPr>
        <w:t>依码支付</w:t>
      </w:r>
      <w:r>
        <w:rPr>
          <w:color w:val="000000"/>
          <w:szCs w:val="32"/>
        </w:rPr>
        <w:t>”</w:t>
      </w:r>
      <w:r>
        <w:rPr>
          <w:rFonts w:hint="eastAsia"/>
          <w:color w:val="000000"/>
          <w:szCs w:val="32"/>
        </w:rPr>
        <w:t>信息系统接口对接升级改造，推进药品追溯码信息采集</w:t>
      </w:r>
      <w:bookmarkEnd w:id="5"/>
      <w:r>
        <w:rPr>
          <w:rFonts w:hint="eastAsia"/>
          <w:color w:val="000000"/>
          <w:szCs w:val="32"/>
        </w:rPr>
        <w:t>，上传追溯码</w:t>
      </w:r>
      <w:r>
        <w:rPr>
          <w:color w:val="000000"/>
          <w:szCs w:val="32"/>
        </w:rPr>
        <w:t>1.55</w:t>
      </w:r>
      <w:r>
        <w:rPr>
          <w:rFonts w:hint="eastAsia"/>
          <w:color w:val="000000"/>
          <w:szCs w:val="32"/>
        </w:rPr>
        <w:t>亿条，严防倒卖</w:t>
      </w:r>
      <w:r>
        <w:rPr>
          <w:color w:val="000000"/>
          <w:szCs w:val="32"/>
        </w:rPr>
        <w:t>“</w:t>
      </w:r>
      <w:r>
        <w:rPr>
          <w:rFonts w:hint="eastAsia"/>
          <w:color w:val="000000"/>
          <w:szCs w:val="32"/>
        </w:rPr>
        <w:t>回流药</w:t>
      </w:r>
      <w:r>
        <w:rPr>
          <w:color w:val="000000"/>
          <w:szCs w:val="32"/>
        </w:rPr>
        <w:t>”“</w:t>
      </w:r>
      <w:r>
        <w:rPr>
          <w:rFonts w:hint="eastAsia"/>
          <w:color w:val="000000"/>
          <w:szCs w:val="32"/>
        </w:rPr>
        <w:t>串换药</w:t>
      </w:r>
      <w:r>
        <w:rPr>
          <w:color w:val="000000"/>
          <w:szCs w:val="32"/>
        </w:rPr>
        <w:t>”</w:t>
      </w:r>
      <w:r>
        <w:rPr>
          <w:rFonts w:hint="eastAsia"/>
          <w:color w:val="000000"/>
          <w:szCs w:val="32"/>
        </w:rPr>
        <w:t>；依托智能审核系统，智能审核拒付违规金额</w:t>
      </w:r>
      <w:r>
        <w:rPr>
          <w:color w:val="000000"/>
          <w:szCs w:val="32"/>
        </w:rPr>
        <w:t>47.6</w:t>
      </w:r>
      <w:r>
        <w:rPr>
          <w:rFonts w:hint="eastAsia"/>
          <w:color w:val="000000"/>
          <w:szCs w:val="32"/>
        </w:rPr>
        <w:t>万元。深入调查异地盗刷医保卡线索并举一反三开展数据比对，发现有关疑点线索</w:t>
      </w:r>
      <w:r>
        <w:rPr>
          <w:color w:val="000000"/>
          <w:szCs w:val="32"/>
        </w:rPr>
        <w:t>156</w:t>
      </w:r>
      <w:r>
        <w:rPr>
          <w:rFonts w:hint="eastAsia"/>
          <w:color w:val="000000"/>
          <w:szCs w:val="32"/>
        </w:rPr>
        <w:t>条，对</w:t>
      </w:r>
      <w:r>
        <w:rPr>
          <w:color w:val="000000"/>
          <w:szCs w:val="32"/>
        </w:rPr>
        <w:t>13</w:t>
      </w:r>
      <w:r>
        <w:rPr>
          <w:rFonts w:hint="eastAsia"/>
          <w:color w:val="000000"/>
          <w:szCs w:val="32"/>
        </w:rPr>
        <w:t>家药店暂停拨付、约谈药店</w:t>
      </w:r>
      <w:r>
        <w:rPr>
          <w:color w:val="000000"/>
          <w:szCs w:val="32"/>
        </w:rPr>
        <w:t>38</w:t>
      </w:r>
      <w:r>
        <w:rPr>
          <w:rFonts w:hint="eastAsia"/>
          <w:color w:val="000000"/>
          <w:szCs w:val="32"/>
        </w:rPr>
        <w:t>家，向公安部门移交线索</w:t>
      </w:r>
      <w:r>
        <w:rPr>
          <w:color w:val="000000"/>
          <w:szCs w:val="32"/>
        </w:rPr>
        <w:t>12</w:t>
      </w:r>
      <w:r>
        <w:rPr>
          <w:rFonts w:hint="eastAsia"/>
          <w:color w:val="000000"/>
          <w:szCs w:val="32"/>
        </w:rPr>
        <w:t>条，将追溯码查询及相关资料核查纳入现场检查同步开展，有力提升一线监管人员查办案件能力。四是加强医保基金结算管理。规范基金预付工作，向全市</w:t>
      </w:r>
      <w:r>
        <w:rPr>
          <w:color w:val="000000"/>
          <w:szCs w:val="32"/>
        </w:rPr>
        <w:t>11</w:t>
      </w:r>
      <w:r>
        <w:rPr>
          <w:rFonts w:hint="eastAsia"/>
          <w:color w:val="000000"/>
          <w:szCs w:val="32"/>
        </w:rPr>
        <w:t>家公立定点医疗机构拨付异地就医结算费用预付资金</w:t>
      </w:r>
      <w:r>
        <w:rPr>
          <w:color w:val="000000"/>
          <w:szCs w:val="32"/>
        </w:rPr>
        <w:t>3228</w:t>
      </w:r>
      <w:r>
        <w:rPr>
          <w:rFonts w:hint="eastAsia"/>
          <w:color w:val="000000"/>
          <w:szCs w:val="32"/>
        </w:rPr>
        <w:t>万元，缓解了部分医疗机构因异地就医结算周期较长带来的资金周转压力。开展基金绩效自评，经省医保局复核，攀枝花市</w:t>
      </w:r>
      <w:r>
        <w:rPr>
          <w:color w:val="000000"/>
          <w:szCs w:val="32"/>
        </w:rPr>
        <w:t>2024</w:t>
      </w:r>
      <w:r>
        <w:rPr>
          <w:rFonts w:hint="eastAsia"/>
          <w:color w:val="000000"/>
          <w:szCs w:val="32"/>
        </w:rPr>
        <w:lastRenderedPageBreak/>
        <w:t>年度基本医疗保险基金预算绩效评价得分职工和居民分别为</w:t>
      </w:r>
      <w:r>
        <w:rPr>
          <w:color w:val="000000"/>
          <w:szCs w:val="32"/>
        </w:rPr>
        <w:t>91.35</w:t>
      </w:r>
      <w:r>
        <w:rPr>
          <w:rFonts w:hint="eastAsia"/>
          <w:color w:val="000000"/>
          <w:szCs w:val="32"/>
        </w:rPr>
        <w:t>分、</w:t>
      </w:r>
      <w:r>
        <w:rPr>
          <w:color w:val="000000"/>
          <w:szCs w:val="32"/>
        </w:rPr>
        <w:t>96.35</w:t>
      </w:r>
      <w:r>
        <w:rPr>
          <w:rFonts w:hint="eastAsia"/>
          <w:color w:val="000000"/>
          <w:szCs w:val="32"/>
        </w:rPr>
        <w:t>分，绩效综合评价为收支平衡，基金运行规范，参保人员社会保险待遇得到有效保障，基金使用效率逐步提升。截至</w:t>
      </w:r>
      <w:r>
        <w:rPr>
          <w:color w:val="000000"/>
          <w:szCs w:val="32"/>
        </w:rPr>
        <w:t>12</w:t>
      </w:r>
      <w:r>
        <w:rPr>
          <w:rFonts w:hint="eastAsia"/>
          <w:color w:val="000000"/>
          <w:szCs w:val="32"/>
        </w:rPr>
        <w:t>月底，我市职工医保统筹基金累计结余</w:t>
      </w:r>
      <w:r>
        <w:rPr>
          <w:color w:val="000000"/>
          <w:szCs w:val="32"/>
        </w:rPr>
        <w:t>18.7</w:t>
      </w:r>
      <w:r>
        <w:rPr>
          <w:rFonts w:hint="eastAsia"/>
          <w:color w:val="000000"/>
          <w:szCs w:val="32"/>
        </w:rPr>
        <w:t>亿元、可支付月数</w:t>
      </w:r>
      <w:r>
        <w:rPr>
          <w:color w:val="000000"/>
          <w:szCs w:val="32"/>
        </w:rPr>
        <w:t>14.71</w:t>
      </w:r>
      <w:r>
        <w:rPr>
          <w:rFonts w:hint="eastAsia"/>
          <w:color w:val="000000"/>
          <w:szCs w:val="32"/>
        </w:rPr>
        <w:t>个月；居民医保基金累计结余</w:t>
      </w:r>
      <w:r>
        <w:rPr>
          <w:color w:val="000000"/>
          <w:szCs w:val="32"/>
        </w:rPr>
        <w:t>4.59</w:t>
      </w:r>
      <w:r>
        <w:rPr>
          <w:rFonts w:hint="eastAsia"/>
          <w:color w:val="000000"/>
          <w:szCs w:val="32"/>
        </w:rPr>
        <w:t>亿元、可支付月数</w:t>
      </w:r>
      <w:r>
        <w:rPr>
          <w:color w:val="000000"/>
          <w:szCs w:val="32"/>
        </w:rPr>
        <w:t>7.33</w:t>
      </w:r>
      <w:r>
        <w:rPr>
          <w:rFonts w:hint="eastAsia"/>
          <w:color w:val="000000"/>
          <w:szCs w:val="32"/>
        </w:rPr>
        <w:t>个月，风险等级低风险，基金运行平稳可持续。</w:t>
      </w:r>
    </w:p>
    <w:p w:rsidR="00E670ED" w:rsidRDefault="00F13389">
      <w:pPr>
        <w:snapToGrid w:val="0"/>
        <w:spacing w:line="360" w:lineRule="auto"/>
        <w:ind w:firstLineChars="200" w:firstLine="640"/>
        <w:rPr>
          <w:color w:val="000000"/>
          <w:szCs w:val="32"/>
        </w:rPr>
      </w:pPr>
      <w:r>
        <w:rPr>
          <w:color w:val="000000"/>
          <w:szCs w:val="32"/>
        </w:rPr>
        <w:t>3.</w:t>
      </w:r>
      <w:r>
        <w:rPr>
          <w:rFonts w:hint="eastAsia"/>
          <w:color w:val="000000"/>
          <w:szCs w:val="32"/>
        </w:rPr>
        <w:t>促进三医协同发展治理。一是规范医药服务和价格管理。落地国家医疗服务价格项目立项指南</w:t>
      </w:r>
      <w:r>
        <w:rPr>
          <w:color w:val="000000"/>
          <w:szCs w:val="32"/>
        </w:rPr>
        <w:t>18</w:t>
      </w:r>
      <w:r>
        <w:rPr>
          <w:rFonts w:hint="eastAsia"/>
          <w:color w:val="000000"/>
          <w:szCs w:val="32"/>
        </w:rPr>
        <w:t>批共</w:t>
      </w:r>
      <w:r>
        <w:rPr>
          <w:color w:val="000000"/>
          <w:szCs w:val="32"/>
        </w:rPr>
        <w:t>476</w:t>
      </w:r>
      <w:r>
        <w:rPr>
          <w:rFonts w:hint="eastAsia"/>
          <w:color w:val="000000"/>
          <w:szCs w:val="32"/>
        </w:rPr>
        <w:t>项、停用</w:t>
      </w:r>
      <w:r>
        <w:rPr>
          <w:color w:val="000000"/>
          <w:szCs w:val="32"/>
        </w:rPr>
        <w:t>1389</w:t>
      </w:r>
      <w:r>
        <w:rPr>
          <w:rFonts w:hint="eastAsia"/>
          <w:color w:val="000000"/>
          <w:szCs w:val="32"/>
        </w:rPr>
        <w:t>项旧医疗服务价格项目，逐步实现全国范围内同一医疗服务的项目名称、服务产出等关键价格要素统一。将</w:t>
      </w:r>
      <w:r>
        <w:rPr>
          <w:color w:val="000000"/>
          <w:szCs w:val="32"/>
        </w:rPr>
        <w:t>287</w:t>
      </w:r>
      <w:r>
        <w:rPr>
          <w:rFonts w:hint="eastAsia"/>
          <w:color w:val="000000"/>
          <w:szCs w:val="32"/>
        </w:rPr>
        <w:t>项器官移植、护理类、放射检查类等医疗服务价格项目纳入医保支付范围，开展</w:t>
      </w:r>
      <w:r>
        <w:rPr>
          <w:color w:val="000000"/>
          <w:szCs w:val="32"/>
        </w:rPr>
        <w:t>2</w:t>
      </w:r>
      <w:r>
        <w:rPr>
          <w:rFonts w:hint="eastAsia"/>
          <w:color w:val="000000"/>
          <w:szCs w:val="32"/>
        </w:rPr>
        <w:t>批共</w:t>
      </w:r>
      <w:r>
        <w:rPr>
          <w:color w:val="000000"/>
          <w:szCs w:val="32"/>
        </w:rPr>
        <w:t>7</w:t>
      </w:r>
      <w:r>
        <w:rPr>
          <w:rFonts w:hint="eastAsia"/>
          <w:color w:val="000000"/>
          <w:szCs w:val="32"/>
        </w:rPr>
        <w:t>项医疗服务项目价格规范治理，平均降幅</w:t>
      </w:r>
      <w:r>
        <w:rPr>
          <w:color w:val="000000"/>
          <w:szCs w:val="32"/>
        </w:rPr>
        <w:t>38%</w:t>
      </w:r>
      <w:r>
        <w:rPr>
          <w:rFonts w:hint="eastAsia"/>
          <w:color w:val="000000"/>
          <w:szCs w:val="32"/>
        </w:rPr>
        <w:t>，切实减轻群众就医负担。按照四川省调价规则，我市首轮调价方案调整医疗服务项目价格</w:t>
      </w:r>
      <w:r>
        <w:rPr>
          <w:color w:val="000000"/>
          <w:szCs w:val="32"/>
        </w:rPr>
        <w:t>193</w:t>
      </w:r>
      <w:r>
        <w:rPr>
          <w:rFonts w:hint="eastAsia"/>
          <w:color w:val="000000"/>
          <w:szCs w:val="32"/>
        </w:rPr>
        <w:t>项，其中调减以设备物耗为主或历史价格偏高的放射检查类项目价格</w:t>
      </w:r>
      <w:r>
        <w:rPr>
          <w:color w:val="000000"/>
          <w:szCs w:val="32"/>
        </w:rPr>
        <w:t>7</w:t>
      </w:r>
      <w:r>
        <w:rPr>
          <w:rFonts w:hint="eastAsia"/>
          <w:color w:val="000000"/>
          <w:szCs w:val="32"/>
        </w:rPr>
        <w:t>项，降价总金额</w:t>
      </w:r>
      <w:r>
        <w:rPr>
          <w:color w:val="000000"/>
          <w:szCs w:val="32"/>
        </w:rPr>
        <w:t>3252.57</w:t>
      </w:r>
      <w:r>
        <w:rPr>
          <w:rFonts w:hint="eastAsia"/>
          <w:color w:val="000000"/>
          <w:szCs w:val="32"/>
        </w:rPr>
        <w:t>万元，调增体现技术劳务价值或历史价格偏低的医疗服务类项目价格</w:t>
      </w:r>
      <w:r>
        <w:rPr>
          <w:color w:val="000000"/>
          <w:szCs w:val="32"/>
        </w:rPr>
        <w:t>186</w:t>
      </w:r>
      <w:r>
        <w:rPr>
          <w:rFonts w:hint="eastAsia"/>
          <w:color w:val="000000"/>
          <w:szCs w:val="32"/>
        </w:rPr>
        <w:t>项，涨价总金额</w:t>
      </w:r>
      <w:r>
        <w:rPr>
          <w:color w:val="000000"/>
          <w:szCs w:val="32"/>
        </w:rPr>
        <w:t>3298.4</w:t>
      </w:r>
      <w:r>
        <w:rPr>
          <w:rFonts w:hint="eastAsia"/>
          <w:color w:val="000000"/>
          <w:szCs w:val="32"/>
        </w:rPr>
        <w:t>万元。</w:t>
      </w:r>
      <w:r>
        <w:rPr>
          <w:color w:val="000000"/>
          <w:szCs w:val="32"/>
        </w:rPr>
        <w:t>6</w:t>
      </w:r>
      <w:r>
        <w:rPr>
          <w:rFonts w:hint="eastAsia"/>
          <w:color w:val="000000"/>
          <w:szCs w:val="32"/>
        </w:rPr>
        <w:t>月</w:t>
      </w:r>
      <w:r>
        <w:rPr>
          <w:color w:val="000000"/>
          <w:szCs w:val="32"/>
        </w:rPr>
        <w:t>1</w:t>
      </w:r>
      <w:r>
        <w:rPr>
          <w:rFonts w:hint="eastAsia"/>
          <w:color w:val="000000"/>
          <w:szCs w:val="32"/>
        </w:rPr>
        <w:t>日起将电子耳蜗植入术及</w:t>
      </w:r>
      <w:r>
        <w:rPr>
          <w:color w:val="000000"/>
          <w:szCs w:val="32"/>
        </w:rPr>
        <w:t>13</w:t>
      </w:r>
      <w:r>
        <w:rPr>
          <w:rFonts w:hint="eastAsia"/>
          <w:color w:val="000000"/>
          <w:szCs w:val="32"/>
        </w:rPr>
        <w:t>条和人工耳蜗相关的耗材纳入医保乙类支付，其中对</w:t>
      </w:r>
      <w:r>
        <w:rPr>
          <w:color w:val="000000"/>
          <w:szCs w:val="32"/>
        </w:rPr>
        <w:t>“</w:t>
      </w:r>
      <w:r>
        <w:rPr>
          <w:rFonts w:hint="eastAsia"/>
          <w:color w:val="000000"/>
          <w:szCs w:val="32"/>
        </w:rPr>
        <w:t>人工耳蜗</w:t>
      </w:r>
      <w:r>
        <w:rPr>
          <w:color w:val="000000"/>
          <w:szCs w:val="32"/>
        </w:rPr>
        <w:t>”</w:t>
      </w:r>
      <w:r>
        <w:rPr>
          <w:rFonts w:hint="eastAsia"/>
          <w:color w:val="000000"/>
          <w:szCs w:val="32"/>
        </w:rPr>
        <w:t>按中选结果分别确定支付标准，有效减轻听障患者费用负担。二是稳步推进集采落地。完成</w:t>
      </w:r>
      <w:r>
        <w:rPr>
          <w:color w:val="000000"/>
          <w:szCs w:val="32"/>
        </w:rPr>
        <w:t>17</w:t>
      </w:r>
      <w:r>
        <w:rPr>
          <w:rFonts w:hint="eastAsia"/>
          <w:color w:val="000000"/>
          <w:szCs w:val="32"/>
        </w:rPr>
        <w:t>个批</w:t>
      </w:r>
      <w:r>
        <w:rPr>
          <w:color w:val="000000"/>
          <w:szCs w:val="32"/>
        </w:rPr>
        <w:t>/</w:t>
      </w:r>
      <w:r>
        <w:rPr>
          <w:rFonts w:hint="eastAsia"/>
          <w:color w:val="000000"/>
          <w:szCs w:val="32"/>
        </w:rPr>
        <w:t>轮次集采药品签订工作，</w:t>
      </w:r>
      <w:r>
        <w:rPr>
          <w:rFonts w:hint="eastAsia"/>
          <w:color w:val="000000"/>
          <w:szCs w:val="32"/>
        </w:rPr>
        <w:lastRenderedPageBreak/>
        <w:t>签订合同</w:t>
      </w:r>
      <w:r>
        <w:rPr>
          <w:color w:val="000000"/>
          <w:szCs w:val="32"/>
        </w:rPr>
        <w:t>9136</w:t>
      </w:r>
      <w:r>
        <w:rPr>
          <w:rFonts w:hint="eastAsia"/>
          <w:color w:val="000000"/>
          <w:szCs w:val="32"/>
        </w:rPr>
        <w:t>份，采购药品</w:t>
      </w:r>
      <w:r>
        <w:rPr>
          <w:color w:val="000000"/>
          <w:szCs w:val="32"/>
        </w:rPr>
        <w:t>731.2</w:t>
      </w:r>
      <w:r>
        <w:rPr>
          <w:rFonts w:hint="eastAsia"/>
          <w:color w:val="000000"/>
          <w:szCs w:val="32"/>
        </w:rPr>
        <w:t>万（盒</w:t>
      </w:r>
      <w:r>
        <w:rPr>
          <w:color w:val="000000"/>
          <w:szCs w:val="32"/>
        </w:rPr>
        <w:t>/</w:t>
      </w:r>
      <w:r>
        <w:rPr>
          <w:rFonts w:hint="eastAsia"/>
          <w:color w:val="000000"/>
          <w:szCs w:val="32"/>
        </w:rPr>
        <w:t>袋），采购金额达</w:t>
      </w:r>
      <w:r>
        <w:rPr>
          <w:color w:val="000000"/>
          <w:szCs w:val="32"/>
        </w:rPr>
        <w:t>6221.7</w:t>
      </w:r>
      <w:r>
        <w:rPr>
          <w:rFonts w:hint="eastAsia"/>
          <w:color w:val="000000"/>
          <w:szCs w:val="32"/>
        </w:rPr>
        <w:t>万元；完成冠脉支架集采耗材签订工作，并通过药械采购平台签订合同</w:t>
      </w:r>
      <w:r>
        <w:rPr>
          <w:color w:val="000000"/>
          <w:szCs w:val="32"/>
        </w:rPr>
        <w:t>2033</w:t>
      </w:r>
      <w:r>
        <w:rPr>
          <w:rFonts w:hint="eastAsia"/>
          <w:color w:val="000000"/>
          <w:szCs w:val="32"/>
        </w:rPr>
        <w:t>份，采购中选部件</w:t>
      </w:r>
      <w:r>
        <w:rPr>
          <w:color w:val="000000"/>
          <w:szCs w:val="32"/>
        </w:rPr>
        <w:t>42.5</w:t>
      </w:r>
      <w:r>
        <w:rPr>
          <w:rFonts w:hint="eastAsia"/>
          <w:color w:val="000000"/>
          <w:szCs w:val="32"/>
        </w:rPr>
        <w:t>万（套），采购金额达</w:t>
      </w:r>
      <w:r>
        <w:rPr>
          <w:color w:val="000000"/>
          <w:szCs w:val="32"/>
        </w:rPr>
        <w:t>7107.9</w:t>
      </w:r>
      <w:r>
        <w:rPr>
          <w:rFonts w:hint="eastAsia"/>
          <w:color w:val="000000"/>
          <w:szCs w:val="32"/>
        </w:rPr>
        <w:t>万元。</w:t>
      </w:r>
      <w:r>
        <w:rPr>
          <w:color w:val="000000"/>
          <w:szCs w:val="32"/>
        </w:rPr>
        <w:t>2025</w:t>
      </w:r>
      <w:r>
        <w:rPr>
          <w:rFonts w:hint="eastAsia"/>
          <w:color w:val="000000"/>
          <w:szCs w:val="32"/>
        </w:rPr>
        <w:t>年共计节约资金</w:t>
      </w:r>
      <w:r>
        <w:rPr>
          <w:color w:val="000000"/>
          <w:szCs w:val="32"/>
        </w:rPr>
        <w:t>1.31</w:t>
      </w:r>
      <w:r>
        <w:rPr>
          <w:rFonts w:hint="eastAsia"/>
          <w:color w:val="000000"/>
          <w:szCs w:val="32"/>
        </w:rPr>
        <w:t>亿元，完成全市集采药械货款带量预付</w:t>
      </w:r>
      <w:r>
        <w:rPr>
          <w:color w:val="000000"/>
          <w:szCs w:val="32"/>
        </w:rPr>
        <w:t>1.35</w:t>
      </w:r>
      <w:r>
        <w:rPr>
          <w:rFonts w:hint="eastAsia"/>
          <w:color w:val="000000"/>
          <w:szCs w:val="32"/>
        </w:rPr>
        <w:t>亿元。</w:t>
      </w:r>
    </w:p>
    <w:p w:rsidR="00E670ED" w:rsidRDefault="00F13389">
      <w:pPr>
        <w:snapToGrid w:val="0"/>
        <w:spacing w:line="360" w:lineRule="auto"/>
        <w:ind w:firstLineChars="200" w:firstLine="640"/>
        <w:rPr>
          <w:color w:val="000000"/>
          <w:szCs w:val="32"/>
        </w:rPr>
      </w:pPr>
      <w:r>
        <w:rPr>
          <w:color w:val="000000"/>
          <w:szCs w:val="32"/>
        </w:rPr>
        <w:t>4.</w:t>
      </w:r>
      <w:r>
        <w:rPr>
          <w:rFonts w:hint="eastAsia"/>
          <w:color w:val="000000"/>
          <w:szCs w:val="32"/>
        </w:rPr>
        <w:t>提升医保公共服务质效。一是强化公共服务事项管理。进一步开展全程网办事项梳理，实现全市全程网办事项</w:t>
      </w:r>
      <w:r>
        <w:rPr>
          <w:color w:val="000000"/>
          <w:szCs w:val="32"/>
        </w:rPr>
        <w:t>29</w:t>
      </w:r>
      <w:r>
        <w:rPr>
          <w:rFonts w:hint="eastAsia"/>
          <w:color w:val="000000"/>
          <w:szCs w:val="32"/>
        </w:rPr>
        <w:t>项、占比</w:t>
      </w:r>
      <w:r>
        <w:rPr>
          <w:color w:val="000000"/>
          <w:szCs w:val="32"/>
        </w:rPr>
        <w:t>85.29%</w:t>
      </w:r>
      <w:r>
        <w:rPr>
          <w:rFonts w:hint="eastAsia"/>
          <w:color w:val="000000"/>
          <w:szCs w:val="32"/>
        </w:rPr>
        <w:t>；梳理生育保险等</w:t>
      </w:r>
      <w:r>
        <w:rPr>
          <w:color w:val="000000"/>
          <w:szCs w:val="32"/>
        </w:rPr>
        <w:t>5</w:t>
      </w:r>
      <w:r>
        <w:rPr>
          <w:rFonts w:hint="eastAsia"/>
          <w:color w:val="000000"/>
          <w:szCs w:val="32"/>
        </w:rPr>
        <w:t>项基本公共服务事项和辅助生殖</w:t>
      </w:r>
      <w:r>
        <w:rPr>
          <w:color w:val="000000"/>
          <w:szCs w:val="32"/>
        </w:rPr>
        <w:t>1</w:t>
      </w:r>
      <w:r>
        <w:rPr>
          <w:rFonts w:hint="eastAsia"/>
          <w:color w:val="000000"/>
          <w:szCs w:val="32"/>
        </w:rPr>
        <w:t>项非基本公共服务事项，并落实公共服务均等化及保障标准。二是</w:t>
      </w:r>
      <w:bookmarkStart w:id="6" w:name="OLE_LINK21"/>
      <w:bookmarkStart w:id="7" w:name="OLE_LINK22"/>
      <w:r>
        <w:rPr>
          <w:rFonts w:hint="eastAsia"/>
          <w:color w:val="000000"/>
          <w:szCs w:val="32"/>
        </w:rPr>
        <w:t>持续做好</w:t>
      </w:r>
      <w:r>
        <w:rPr>
          <w:color w:val="000000"/>
          <w:szCs w:val="32"/>
        </w:rPr>
        <w:t>“</w:t>
      </w:r>
      <w:r>
        <w:rPr>
          <w:rFonts w:hint="eastAsia"/>
          <w:color w:val="000000"/>
          <w:szCs w:val="32"/>
        </w:rPr>
        <w:t>高效办成一件事</w:t>
      </w:r>
      <w:r>
        <w:rPr>
          <w:color w:val="000000"/>
          <w:szCs w:val="32"/>
        </w:rPr>
        <w:t>”</w:t>
      </w:r>
      <w:r>
        <w:rPr>
          <w:rFonts w:hint="eastAsia"/>
          <w:color w:val="000000"/>
          <w:szCs w:val="32"/>
        </w:rPr>
        <w:t>工作。通过数据共享联动，实现医保单位业务</w:t>
      </w:r>
      <w:r>
        <w:rPr>
          <w:color w:val="000000"/>
          <w:szCs w:val="32"/>
        </w:rPr>
        <w:t>“</w:t>
      </w:r>
      <w:r>
        <w:rPr>
          <w:rFonts w:hint="eastAsia"/>
          <w:color w:val="000000"/>
          <w:szCs w:val="32"/>
        </w:rPr>
        <w:t>无感申办</w:t>
      </w:r>
      <w:r>
        <w:rPr>
          <w:color w:val="000000"/>
          <w:szCs w:val="32"/>
        </w:rPr>
        <w:t>”</w:t>
      </w:r>
      <w:bookmarkEnd w:id="6"/>
      <w:bookmarkEnd w:id="7"/>
      <w:r>
        <w:rPr>
          <w:rFonts w:hint="eastAsia"/>
          <w:color w:val="000000"/>
          <w:szCs w:val="32"/>
        </w:rPr>
        <w:t>。全市办理网办企业医保</w:t>
      </w:r>
      <w:r>
        <w:rPr>
          <w:color w:val="000000"/>
          <w:szCs w:val="32"/>
        </w:rPr>
        <w:t>“</w:t>
      </w:r>
      <w:r>
        <w:rPr>
          <w:rFonts w:hint="eastAsia"/>
          <w:color w:val="000000"/>
          <w:szCs w:val="32"/>
        </w:rPr>
        <w:t>一件事</w:t>
      </w:r>
      <w:r>
        <w:rPr>
          <w:color w:val="000000"/>
          <w:szCs w:val="32"/>
        </w:rPr>
        <w:t>”4950</w:t>
      </w:r>
      <w:r>
        <w:rPr>
          <w:rFonts w:hint="eastAsia"/>
          <w:color w:val="000000"/>
          <w:szCs w:val="32"/>
        </w:rPr>
        <w:t>件，其中，企业设立同步医保登记</w:t>
      </w:r>
      <w:r>
        <w:rPr>
          <w:color w:val="000000"/>
          <w:szCs w:val="32"/>
        </w:rPr>
        <w:t>3364</w:t>
      </w:r>
      <w:r>
        <w:rPr>
          <w:rFonts w:hint="eastAsia"/>
          <w:color w:val="000000"/>
          <w:szCs w:val="32"/>
        </w:rPr>
        <w:t>件，信息变更同步医保登记</w:t>
      </w:r>
      <w:r>
        <w:rPr>
          <w:color w:val="000000"/>
          <w:szCs w:val="32"/>
        </w:rPr>
        <w:t>1523</w:t>
      </w:r>
      <w:r>
        <w:rPr>
          <w:rFonts w:hint="eastAsia"/>
          <w:color w:val="000000"/>
          <w:szCs w:val="32"/>
        </w:rPr>
        <w:t>件，企业注销同步医保注销</w:t>
      </w:r>
      <w:r>
        <w:rPr>
          <w:color w:val="000000"/>
          <w:szCs w:val="32"/>
        </w:rPr>
        <w:t>63</w:t>
      </w:r>
      <w:r>
        <w:rPr>
          <w:rFonts w:hint="eastAsia"/>
          <w:color w:val="000000"/>
          <w:szCs w:val="32"/>
        </w:rPr>
        <w:t>件。三是不断便捷异地就医。增开四川政务服务网异地就医备案渠道，受理异地就医备案申请</w:t>
      </w:r>
      <w:r>
        <w:rPr>
          <w:color w:val="000000"/>
          <w:szCs w:val="32"/>
        </w:rPr>
        <w:t>8938</w:t>
      </w:r>
      <w:r>
        <w:rPr>
          <w:rFonts w:hint="eastAsia"/>
          <w:color w:val="000000"/>
          <w:szCs w:val="32"/>
        </w:rPr>
        <w:t>件，办结率和备案成功率均达</w:t>
      </w:r>
      <w:r>
        <w:rPr>
          <w:color w:val="000000"/>
          <w:szCs w:val="32"/>
        </w:rPr>
        <w:t>100%</w:t>
      </w:r>
      <w:r>
        <w:rPr>
          <w:rFonts w:hint="eastAsia"/>
          <w:color w:val="000000"/>
          <w:szCs w:val="32"/>
        </w:rPr>
        <w:t>。扩大异地就医结算覆盖面，全市定点医药机构在省、国家异地就医平台接入率分别为</w:t>
      </w:r>
      <w:r>
        <w:rPr>
          <w:color w:val="000000"/>
          <w:szCs w:val="32"/>
        </w:rPr>
        <w:t>99.05%</w:t>
      </w:r>
      <w:r>
        <w:rPr>
          <w:rFonts w:hint="eastAsia"/>
          <w:color w:val="000000"/>
          <w:szCs w:val="32"/>
        </w:rPr>
        <w:t>、</w:t>
      </w:r>
      <w:r>
        <w:rPr>
          <w:color w:val="000000"/>
          <w:szCs w:val="32"/>
        </w:rPr>
        <w:t>85.27%</w:t>
      </w:r>
      <w:r>
        <w:rPr>
          <w:rFonts w:hint="eastAsia"/>
          <w:color w:val="000000"/>
          <w:szCs w:val="32"/>
        </w:rPr>
        <w:t>。</w:t>
      </w:r>
    </w:p>
    <w:p w:rsidR="00E670ED" w:rsidRDefault="00F13389">
      <w:pPr>
        <w:widowControl/>
        <w:adjustRightInd w:val="0"/>
        <w:snapToGrid w:val="0"/>
        <w:spacing w:line="578" w:lineRule="exact"/>
        <w:ind w:firstLineChars="200" w:firstLine="640"/>
        <w:contextualSpacing/>
        <w:jc w:val="left"/>
        <w:rPr>
          <w:rFonts w:eastAsia="黑体"/>
          <w:color w:val="000000"/>
          <w:kern w:val="0"/>
          <w:szCs w:val="32"/>
          <w:shd w:val="clear" w:color="auto" w:fill="FFFFFF"/>
        </w:rPr>
      </w:pPr>
      <w:r>
        <w:rPr>
          <w:rFonts w:eastAsia="黑体"/>
          <w:color w:val="000000"/>
          <w:kern w:val="0"/>
          <w:szCs w:val="32"/>
          <w:shd w:val="clear" w:color="auto" w:fill="FFFFFF"/>
        </w:rPr>
        <w:t>三、部门预算绩效分析</w:t>
      </w:r>
    </w:p>
    <w:p w:rsidR="00E670ED" w:rsidRDefault="00F13389" w:rsidP="008C7190">
      <w:pPr>
        <w:adjustRightInd w:val="0"/>
        <w:snapToGrid w:val="0"/>
        <w:spacing w:line="578" w:lineRule="exact"/>
        <w:ind w:firstLineChars="200" w:firstLine="643"/>
        <w:contextualSpacing/>
        <w:jc w:val="left"/>
        <w:rPr>
          <w:color w:val="000000"/>
          <w:kern w:val="0"/>
          <w:szCs w:val="32"/>
          <w:shd w:val="clear" w:color="auto" w:fill="FFFFFF"/>
          <w:lang w:val="zh-CN"/>
        </w:rPr>
      </w:pPr>
      <w:r>
        <w:rPr>
          <w:rFonts w:eastAsia="楷体_GB2312"/>
          <w:b/>
          <w:bCs/>
          <w:color w:val="000000"/>
          <w:kern w:val="0"/>
          <w:szCs w:val="32"/>
          <w:shd w:val="clear" w:color="auto" w:fill="FFFFFF"/>
          <w:lang w:val="zh-CN"/>
        </w:rPr>
        <w:t>（一）部门预算总体绩效分析。</w:t>
      </w:r>
    </w:p>
    <w:p w:rsidR="00E670ED" w:rsidRDefault="00F13389">
      <w:pPr>
        <w:adjustRightInd w:val="0"/>
        <w:snapToGrid w:val="0"/>
        <w:spacing w:line="578" w:lineRule="exact"/>
        <w:ind w:firstLineChars="200" w:firstLine="640"/>
        <w:contextualSpacing/>
        <w:jc w:val="left"/>
        <w:rPr>
          <w:color w:val="000000"/>
          <w:kern w:val="0"/>
          <w:szCs w:val="32"/>
          <w:shd w:val="clear" w:color="auto" w:fill="FFFFFF"/>
          <w:lang w:val="zh-CN"/>
        </w:rPr>
      </w:pPr>
      <w:r>
        <w:rPr>
          <w:rFonts w:eastAsia="楷体_GB2312"/>
          <w:color w:val="000000"/>
          <w:kern w:val="0"/>
          <w:szCs w:val="32"/>
          <w:shd w:val="clear" w:color="auto" w:fill="FFFFFF"/>
        </w:rPr>
        <w:t>1.</w:t>
      </w:r>
      <w:r>
        <w:rPr>
          <w:rFonts w:eastAsia="楷体_GB2312"/>
          <w:color w:val="000000"/>
          <w:kern w:val="0"/>
          <w:szCs w:val="32"/>
          <w:shd w:val="clear" w:color="auto" w:fill="FFFFFF"/>
          <w:lang w:val="zh-CN"/>
        </w:rPr>
        <w:t>履职效能。总分</w:t>
      </w:r>
      <w:r>
        <w:rPr>
          <w:rFonts w:eastAsia="楷体_GB2312" w:hint="eastAsia"/>
          <w:color w:val="000000"/>
          <w:kern w:val="0"/>
          <w:szCs w:val="32"/>
          <w:shd w:val="clear" w:color="auto" w:fill="FFFFFF"/>
          <w:lang w:val="zh-CN"/>
        </w:rPr>
        <w:t>15</w:t>
      </w:r>
      <w:r>
        <w:rPr>
          <w:rFonts w:eastAsia="楷体_GB2312" w:hint="eastAsia"/>
          <w:color w:val="000000"/>
          <w:kern w:val="0"/>
          <w:szCs w:val="32"/>
          <w:shd w:val="clear" w:color="auto" w:fill="FFFFFF"/>
          <w:lang w:val="zh-CN"/>
        </w:rPr>
        <w:t>分，</w:t>
      </w:r>
      <w:r>
        <w:rPr>
          <w:rFonts w:hint="eastAsia"/>
          <w:color w:val="000000"/>
          <w:kern w:val="0"/>
          <w:szCs w:val="32"/>
          <w:shd w:val="clear" w:color="auto" w:fill="FFFFFF"/>
          <w:lang w:val="zh-CN"/>
        </w:rPr>
        <w:t>自评</w:t>
      </w:r>
      <w:r>
        <w:rPr>
          <w:color w:val="000000"/>
          <w:kern w:val="0"/>
          <w:szCs w:val="32"/>
          <w:shd w:val="clear" w:color="auto" w:fill="FFFFFF"/>
          <w:lang w:val="zh-CN"/>
        </w:rPr>
        <w:t>得分</w:t>
      </w:r>
      <w:r>
        <w:rPr>
          <w:rFonts w:hint="eastAsia"/>
          <w:color w:val="000000"/>
          <w:kern w:val="0"/>
          <w:szCs w:val="32"/>
          <w:shd w:val="clear" w:color="auto" w:fill="FFFFFF"/>
          <w:lang w:val="zh-CN"/>
        </w:rPr>
        <w:t>15</w:t>
      </w:r>
      <w:r>
        <w:rPr>
          <w:rFonts w:hint="eastAsia"/>
          <w:color w:val="000000"/>
          <w:kern w:val="0"/>
          <w:szCs w:val="32"/>
          <w:shd w:val="clear" w:color="auto" w:fill="FFFFFF"/>
          <w:lang w:val="zh-CN"/>
        </w:rPr>
        <w:t>分，</w:t>
      </w:r>
      <w:r>
        <w:rPr>
          <w:color w:val="000000"/>
          <w:kern w:val="0"/>
          <w:szCs w:val="32"/>
          <w:shd w:val="clear" w:color="auto" w:fill="FFFFFF"/>
          <w:lang w:val="zh-CN"/>
        </w:rPr>
        <w:t>全面完成年度目</w:t>
      </w:r>
      <w:r>
        <w:rPr>
          <w:color w:val="000000"/>
          <w:kern w:val="0"/>
          <w:szCs w:val="32"/>
          <w:shd w:val="clear" w:color="auto" w:fill="FFFFFF"/>
          <w:lang w:val="zh-CN"/>
        </w:rPr>
        <w:lastRenderedPageBreak/>
        <w:t>标和既定任务。</w:t>
      </w:r>
    </w:p>
    <w:p w:rsidR="00E670ED" w:rsidRDefault="00F13389">
      <w:pPr>
        <w:adjustRightInd w:val="0"/>
        <w:snapToGrid w:val="0"/>
        <w:spacing w:line="578" w:lineRule="exact"/>
        <w:ind w:firstLineChars="200" w:firstLine="640"/>
        <w:contextualSpacing/>
        <w:jc w:val="left"/>
        <w:rPr>
          <w:color w:val="000000"/>
          <w:kern w:val="0"/>
          <w:szCs w:val="32"/>
          <w:shd w:val="clear" w:color="auto" w:fill="FFFFFF"/>
          <w:lang w:val="zh-CN"/>
        </w:rPr>
      </w:pPr>
      <w:r>
        <w:rPr>
          <w:rFonts w:eastAsia="楷体_GB2312"/>
          <w:color w:val="000000"/>
          <w:kern w:val="0"/>
          <w:szCs w:val="32"/>
          <w:shd w:val="clear" w:color="auto" w:fill="FFFFFF"/>
        </w:rPr>
        <w:t>2.</w:t>
      </w:r>
      <w:r>
        <w:rPr>
          <w:rFonts w:eastAsia="楷体_GB2312"/>
          <w:color w:val="000000"/>
          <w:kern w:val="0"/>
          <w:szCs w:val="32"/>
          <w:shd w:val="clear" w:color="auto" w:fill="FFFFFF"/>
          <w:lang w:val="zh-CN"/>
        </w:rPr>
        <w:t>预算管理。</w:t>
      </w:r>
      <w:r w:rsidR="00E670ED" w:rsidRPr="002729DA">
        <w:rPr>
          <w:rFonts w:hint="eastAsia"/>
          <w:color w:val="000000"/>
          <w:kern w:val="0"/>
          <w:szCs w:val="32"/>
          <w:shd w:val="clear" w:color="auto" w:fill="FFFFFF"/>
          <w:lang w:val="zh-CN"/>
        </w:rPr>
        <w:t>总分</w:t>
      </w:r>
      <w:r w:rsidR="00E670ED" w:rsidRPr="002729DA">
        <w:rPr>
          <w:rFonts w:hint="eastAsia"/>
          <w:color w:val="000000"/>
          <w:kern w:val="0"/>
          <w:szCs w:val="32"/>
          <w:shd w:val="clear" w:color="auto" w:fill="FFFFFF"/>
          <w:lang w:val="zh-CN"/>
        </w:rPr>
        <w:t>23</w:t>
      </w:r>
      <w:r w:rsidR="00E670ED" w:rsidRPr="002729DA">
        <w:rPr>
          <w:rFonts w:hint="eastAsia"/>
          <w:color w:val="000000"/>
          <w:kern w:val="0"/>
          <w:szCs w:val="32"/>
          <w:shd w:val="clear" w:color="auto" w:fill="FFFFFF"/>
          <w:lang w:val="zh-CN"/>
        </w:rPr>
        <w:t>分，</w:t>
      </w:r>
      <w:r>
        <w:rPr>
          <w:color w:val="000000"/>
          <w:kern w:val="0"/>
          <w:szCs w:val="32"/>
          <w:shd w:val="clear" w:color="auto" w:fill="FFFFFF"/>
          <w:lang w:val="zh-CN"/>
        </w:rPr>
        <w:t>自评得分</w:t>
      </w:r>
      <w:r>
        <w:rPr>
          <w:rFonts w:hint="eastAsia"/>
          <w:color w:val="000000"/>
          <w:kern w:val="0"/>
          <w:szCs w:val="32"/>
          <w:shd w:val="clear" w:color="auto" w:fill="FFFFFF"/>
          <w:lang w:val="zh-CN"/>
        </w:rPr>
        <w:t>11.99</w:t>
      </w:r>
      <w:r>
        <w:rPr>
          <w:rFonts w:hint="eastAsia"/>
          <w:color w:val="000000"/>
          <w:kern w:val="0"/>
          <w:szCs w:val="32"/>
          <w:shd w:val="clear" w:color="auto" w:fill="FFFFFF"/>
          <w:lang w:val="zh-CN"/>
        </w:rPr>
        <w:t>分。其中：（</w:t>
      </w:r>
      <w:r>
        <w:rPr>
          <w:rFonts w:hint="eastAsia"/>
          <w:color w:val="000000"/>
          <w:kern w:val="0"/>
          <w:szCs w:val="32"/>
          <w:shd w:val="clear" w:color="auto" w:fill="FFFFFF"/>
          <w:lang w:val="zh-CN"/>
        </w:rPr>
        <w:t>1</w:t>
      </w:r>
      <w:r>
        <w:rPr>
          <w:rFonts w:hint="eastAsia"/>
          <w:color w:val="000000"/>
          <w:kern w:val="0"/>
          <w:szCs w:val="32"/>
          <w:shd w:val="clear" w:color="auto" w:fill="FFFFFF"/>
          <w:lang w:val="zh-CN"/>
        </w:rPr>
        <w:t>）</w:t>
      </w:r>
      <w:r>
        <w:rPr>
          <w:color w:val="000000"/>
          <w:kern w:val="0"/>
          <w:szCs w:val="32"/>
          <w:shd w:val="clear" w:color="auto" w:fill="FFFFFF"/>
          <w:lang w:val="zh-CN"/>
        </w:rPr>
        <w:t>预算编制质量总分</w:t>
      </w:r>
      <w:r>
        <w:rPr>
          <w:rFonts w:hint="eastAsia"/>
          <w:color w:val="000000"/>
          <w:kern w:val="0"/>
          <w:szCs w:val="32"/>
          <w:shd w:val="clear" w:color="auto" w:fill="FFFFFF"/>
          <w:lang w:val="zh-CN"/>
        </w:rPr>
        <w:t>8</w:t>
      </w:r>
      <w:r>
        <w:rPr>
          <w:rFonts w:hint="eastAsia"/>
          <w:color w:val="000000"/>
          <w:kern w:val="0"/>
          <w:szCs w:val="32"/>
          <w:shd w:val="clear" w:color="auto" w:fill="FFFFFF"/>
          <w:lang w:val="zh-CN"/>
        </w:rPr>
        <w:t>分，</w:t>
      </w:r>
      <w:r>
        <w:rPr>
          <w:color w:val="000000"/>
          <w:kern w:val="0"/>
          <w:szCs w:val="32"/>
          <w:shd w:val="clear" w:color="auto" w:fill="FFFFFF"/>
          <w:lang w:val="zh-CN"/>
        </w:rPr>
        <w:t>自评得分</w:t>
      </w:r>
      <w:r>
        <w:rPr>
          <w:rFonts w:hint="eastAsia"/>
          <w:color w:val="000000"/>
          <w:kern w:val="0"/>
          <w:szCs w:val="32"/>
          <w:shd w:val="clear" w:color="auto" w:fill="FFFFFF"/>
          <w:lang w:val="zh-CN"/>
        </w:rPr>
        <w:t>0</w:t>
      </w:r>
      <w:r>
        <w:rPr>
          <w:rFonts w:hint="eastAsia"/>
          <w:color w:val="000000"/>
          <w:kern w:val="0"/>
          <w:szCs w:val="32"/>
          <w:shd w:val="clear" w:color="auto" w:fill="FFFFFF"/>
          <w:lang w:val="zh-CN"/>
        </w:rPr>
        <w:t>分。主要原因是年初预算项目金额较少，大部分项目为年中追加，</w:t>
      </w:r>
      <w:r>
        <w:t>使得</w:t>
      </w:r>
      <w:r>
        <w:rPr>
          <w:rFonts w:hint="eastAsia"/>
          <w:color w:val="000000"/>
          <w:kern w:val="0"/>
          <w:szCs w:val="32"/>
          <w:shd w:val="clear" w:color="auto" w:fill="FFFFFF"/>
          <w:lang w:val="zh-CN"/>
        </w:rPr>
        <w:t>年初预算与预算执行数的偏离度较大，扣</w:t>
      </w:r>
      <w:r>
        <w:rPr>
          <w:rFonts w:hint="eastAsia"/>
          <w:color w:val="000000"/>
          <w:kern w:val="0"/>
          <w:szCs w:val="32"/>
          <w:shd w:val="clear" w:color="auto" w:fill="FFFFFF"/>
          <w:lang w:val="zh-CN"/>
        </w:rPr>
        <w:t>8</w:t>
      </w:r>
      <w:r>
        <w:rPr>
          <w:rFonts w:hint="eastAsia"/>
          <w:color w:val="000000"/>
          <w:kern w:val="0"/>
          <w:szCs w:val="32"/>
          <w:shd w:val="clear" w:color="auto" w:fill="FFFFFF"/>
          <w:lang w:val="zh-CN"/>
        </w:rPr>
        <w:t>分。（</w:t>
      </w:r>
      <w:r>
        <w:rPr>
          <w:rFonts w:hint="eastAsia"/>
          <w:color w:val="000000"/>
          <w:kern w:val="0"/>
          <w:szCs w:val="32"/>
          <w:shd w:val="clear" w:color="auto" w:fill="FFFFFF"/>
          <w:lang w:val="zh-CN"/>
        </w:rPr>
        <w:t>2</w:t>
      </w:r>
      <w:r>
        <w:rPr>
          <w:rFonts w:hint="eastAsia"/>
          <w:color w:val="000000"/>
          <w:kern w:val="0"/>
          <w:szCs w:val="32"/>
          <w:shd w:val="clear" w:color="auto" w:fill="FFFFFF"/>
          <w:lang w:val="zh-CN"/>
        </w:rPr>
        <w:t>）</w:t>
      </w:r>
      <w:r>
        <w:rPr>
          <w:color w:val="000000"/>
          <w:kern w:val="0"/>
          <w:szCs w:val="32"/>
          <w:shd w:val="clear" w:color="auto" w:fill="FFFFFF"/>
          <w:lang w:val="zh-CN"/>
        </w:rPr>
        <w:t>支出执行进度总分</w:t>
      </w:r>
      <w:r>
        <w:rPr>
          <w:rFonts w:hint="eastAsia"/>
          <w:color w:val="000000"/>
          <w:kern w:val="0"/>
          <w:szCs w:val="32"/>
          <w:shd w:val="clear" w:color="auto" w:fill="FFFFFF"/>
          <w:lang w:val="zh-CN"/>
        </w:rPr>
        <w:t>6</w:t>
      </w:r>
      <w:r>
        <w:rPr>
          <w:rFonts w:hint="eastAsia"/>
          <w:color w:val="000000"/>
          <w:kern w:val="0"/>
          <w:szCs w:val="32"/>
          <w:shd w:val="clear" w:color="auto" w:fill="FFFFFF"/>
          <w:lang w:val="zh-CN"/>
        </w:rPr>
        <w:t>分，自评得分</w:t>
      </w:r>
      <w:r>
        <w:rPr>
          <w:rFonts w:hint="eastAsia"/>
          <w:color w:val="000000"/>
          <w:kern w:val="0"/>
          <w:szCs w:val="32"/>
          <w:shd w:val="clear" w:color="auto" w:fill="FFFFFF"/>
          <w:lang w:val="zh-CN"/>
        </w:rPr>
        <w:t>6</w:t>
      </w:r>
      <w:r>
        <w:rPr>
          <w:rFonts w:hint="eastAsia"/>
          <w:color w:val="000000"/>
          <w:kern w:val="0"/>
          <w:szCs w:val="32"/>
          <w:shd w:val="clear" w:color="auto" w:fill="FFFFFF"/>
          <w:lang w:val="zh-CN"/>
        </w:rPr>
        <w:t>分，支出执行进度均在正常范围内</w:t>
      </w:r>
      <w:r w:rsidRPr="008C7190">
        <w:t>。</w:t>
      </w:r>
      <w:r w:rsidR="00E670ED" w:rsidRPr="00EB45EB">
        <w:rPr>
          <w:rFonts w:hint="eastAsia"/>
          <w:color w:val="000000"/>
          <w:kern w:val="0"/>
          <w:szCs w:val="32"/>
          <w:shd w:val="clear" w:color="auto" w:fill="FFFFFF"/>
          <w:lang w:val="zh-CN"/>
        </w:rPr>
        <w:t>（</w:t>
      </w:r>
      <w:r w:rsidR="00E670ED" w:rsidRPr="00EB45EB">
        <w:rPr>
          <w:rFonts w:hint="eastAsia"/>
          <w:color w:val="000000"/>
          <w:kern w:val="0"/>
          <w:szCs w:val="32"/>
          <w:shd w:val="clear" w:color="auto" w:fill="FFFFFF"/>
          <w:lang w:val="zh-CN"/>
        </w:rPr>
        <w:t>3</w:t>
      </w:r>
      <w:r w:rsidR="00E670ED" w:rsidRPr="00EB45EB">
        <w:rPr>
          <w:rFonts w:hint="eastAsia"/>
          <w:color w:val="000000"/>
          <w:kern w:val="0"/>
          <w:szCs w:val="32"/>
          <w:shd w:val="clear" w:color="auto" w:fill="FFFFFF"/>
          <w:lang w:val="zh-CN"/>
        </w:rPr>
        <w:t>）预算年终结余总分</w:t>
      </w:r>
      <w:r w:rsidR="00E670ED" w:rsidRPr="00EB45EB">
        <w:rPr>
          <w:rFonts w:hint="eastAsia"/>
          <w:color w:val="000000"/>
          <w:kern w:val="0"/>
          <w:szCs w:val="32"/>
          <w:shd w:val="clear" w:color="auto" w:fill="FFFFFF"/>
          <w:lang w:val="zh-CN"/>
        </w:rPr>
        <w:t>4</w:t>
      </w:r>
      <w:r w:rsidR="00E670ED" w:rsidRPr="00EB45EB">
        <w:rPr>
          <w:rFonts w:hint="eastAsia"/>
          <w:color w:val="000000"/>
          <w:kern w:val="0"/>
          <w:szCs w:val="32"/>
          <w:shd w:val="clear" w:color="auto" w:fill="FFFFFF"/>
          <w:lang w:val="zh-CN"/>
        </w:rPr>
        <w:t>分，自评得分</w:t>
      </w:r>
      <w:r w:rsidRPr="00EB45EB">
        <w:rPr>
          <w:color w:val="000000"/>
          <w:kern w:val="0"/>
          <w:szCs w:val="32"/>
          <w:shd w:val="clear" w:color="auto" w:fill="FFFFFF"/>
          <w:lang w:val="zh-CN"/>
        </w:rPr>
        <w:t>3</w:t>
      </w:r>
      <w:r w:rsidR="00E670ED" w:rsidRPr="00EB45EB">
        <w:rPr>
          <w:rFonts w:hint="eastAsia"/>
          <w:color w:val="000000"/>
          <w:kern w:val="0"/>
          <w:szCs w:val="32"/>
          <w:shd w:val="clear" w:color="auto" w:fill="FFFFFF"/>
          <w:lang w:val="zh-CN"/>
        </w:rPr>
        <w:t>.99</w:t>
      </w:r>
      <w:r w:rsidR="00E670ED" w:rsidRPr="00EB45EB">
        <w:rPr>
          <w:rFonts w:hint="eastAsia"/>
          <w:color w:val="000000"/>
          <w:kern w:val="0"/>
          <w:szCs w:val="32"/>
          <w:shd w:val="clear" w:color="auto" w:fill="FFFFFF"/>
          <w:lang w:val="zh-CN"/>
        </w:rPr>
        <w:t>分，年终存在部分预算指标未全部使用的情况，扣</w:t>
      </w:r>
      <w:r w:rsidR="00E670ED" w:rsidRPr="00EB45EB">
        <w:rPr>
          <w:rFonts w:hint="eastAsia"/>
          <w:color w:val="000000"/>
          <w:kern w:val="0"/>
          <w:szCs w:val="32"/>
          <w:shd w:val="clear" w:color="auto" w:fill="FFFFFF"/>
          <w:lang w:val="zh-CN"/>
        </w:rPr>
        <w:t>0.01</w:t>
      </w:r>
      <w:r w:rsidR="00E670ED" w:rsidRPr="00EB45EB">
        <w:rPr>
          <w:rFonts w:hint="eastAsia"/>
          <w:color w:val="000000"/>
          <w:kern w:val="0"/>
          <w:szCs w:val="32"/>
          <w:shd w:val="clear" w:color="auto" w:fill="FFFFFF"/>
          <w:lang w:val="zh-CN"/>
        </w:rPr>
        <w:t>分。</w:t>
      </w:r>
      <w:r>
        <w:rPr>
          <w:rFonts w:hint="eastAsia"/>
          <w:color w:val="000000"/>
          <w:kern w:val="0"/>
          <w:szCs w:val="32"/>
          <w:shd w:val="clear" w:color="auto" w:fill="FFFFFF"/>
          <w:lang w:val="zh-CN"/>
        </w:rPr>
        <w:t>（</w:t>
      </w:r>
      <w:r>
        <w:rPr>
          <w:rFonts w:hint="eastAsia"/>
          <w:color w:val="000000"/>
          <w:kern w:val="0"/>
          <w:szCs w:val="32"/>
          <w:shd w:val="clear" w:color="auto" w:fill="FFFFFF"/>
          <w:lang w:val="zh-CN"/>
        </w:rPr>
        <w:t>4</w:t>
      </w:r>
      <w:r>
        <w:rPr>
          <w:rFonts w:hint="eastAsia"/>
          <w:color w:val="000000"/>
          <w:kern w:val="0"/>
          <w:szCs w:val="32"/>
          <w:shd w:val="clear" w:color="auto" w:fill="FFFFFF"/>
          <w:lang w:val="zh-CN"/>
        </w:rPr>
        <w:t>）</w:t>
      </w:r>
      <w:r>
        <w:rPr>
          <w:color w:val="000000"/>
          <w:kern w:val="0"/>
          <w:szCs w:val="32"/>
          <w:shd w:val="clear" w:color="auto" w:fill="FFFFFF"/>
          <w:lang w:val="zh-CN"/>
        </w:rPr>
        <w:t>严控一般性支出</w:t>
      </w:r>
      <w:r>
        <w:rPr>
          <w:rFonts w:hint="eastAsia"/>
          <w:color w:val="000000"/>
          <w:kern w:val="0"/>
          <w:szCs w:val="32"/>
          <w:shd w:val="clear" w:color="auto" w:fill="FFFFFF"/>
          <w:lang w:val="zh-CN"/>
        </w:rPr>
        <w:t>总分</w:t>
      </w:r>
      <w:r>
        <w:rPr>
          <w:rFonts w:hint="eastAsia"/>
          <w:color w:val="000000"/>
          <w:kern w:val="0"/>
          <w:szCs w:val="32"/>
          <w:shd w:val="clear" w:color="auto" w:fill="FFFFFF"/>
          <w:lang w:val="zh-CN"/>
        </w:rPr>
        <w:t>5</w:t>
      </w:r>
      <w:r>
        <w:rPr>
          <w:rFonts w:hint="eastAsia"/>
          <w:color w:val="000000"/>
          <w:kern w:val="0"/>
          <w:szCs w:val="32"/>
          <w:shd w:val="clear" w:color="auto" w:fill="FFFFFF"/>
          <w:lang w:val="zh-CN"/>
        </w:rPr>
        <w:t>分，自评得分</w:t>
      </w:r>
      <w:r>
        <w:rPr>
          <w:rFonts w:hint="eastAsia"/>
          <w:color w:val="000000"/>
          <w:kern w:val="0"/>
          <w:szCs w:val="32"/>
          <w:shd w:val="clear" w:color="auto" w:fill="FFFFFF"/>
          <w:lang w:val="zh-CN"/>
        </w:rPr>
        <w:t>2</w:t>
      </w:r>
      <w:r>
        <w:rPr>
          <w:rFonts w:hint="eastAsia"/>
          <w:color w:val="000000"/>
          <w:kern w:val="0"/>
          <w:szCs w:val="32"/>
          <w:shd w:val="clear" w:color="auto" w:fill="FFFFFF"/>
          <w:lang w:val="zh-CN"/>
        </w:rPr>
        <w:t>分</w:t>
      </w:r>
      <w:r>
        <w:rPr>
          <w:color w:val="000000"/>
          <w:kern w:val="0"/>
          <w:szCs w:val="32"/>
          <w:shd w:val="clear" w:color="auto" w:fill="FFFFFF"/>
          <w:lang w:val="zh-CN"/>
        </w:rPr>
        <w:t>。</w:t>
      </w:r>
      <w:r>
        <w:rPr>
          <w:rFonts w:hint="eastAsia"/>
          <w:color w:val="000000"/>
          <w:kern w:val="0"/>
          <w:szCs w:val="32"/>
          <w:shd w:val="clear" w:color="auto" w:fill="FFFFFF"/>
          <w:lang w:val="zh-CN"/>
        </w:rPr>
        <w:t>一般性支出财政拨款年初预算</w:t>
      </w:r>
      <w:r>
        <w:rPr>
          <w:rFonts w:hint="eastAsia"/>
          <w:color w:val="000000"/>
          <w:kern w:val="0"/>
          <w:szCs w:val="32"/>
          <w:shd w:val="clear" w:color="auto" w:fill="FFFFFF"/>
          <w:lang w:val="zh-CN"/>
        </w:rPr>
        <w:t>7.52</w:t>
      </w:r>
      <w:r>
        <w:rPr>
          <w:rFonts w:hint="eastAsia"/>
          <w:color w:val="000000"/>
          <w:kern w:val="0"/>
          <w:szCs w:val="32"/>
          <w:shd w:val="clear" w:color="auto" w:fill="FFFFFF"/>
          <w:lang w:val="zh-CN"/>
        </w:rPr>
        <w:t>万元较上年</w:t>
      </w:r>
      <w:r>
        <w:rPr>
          <w:rFonts w:hint="eastAsia"/>
          <w:color w:val="000000"/>
          <w:kern w:val="0"/>
          <w:szCs w:val="32"/>
          <w:shd w:val="clear" w:color="auto" w:fill="FFFFFF"/>
          <w:lang w:val="zh-CN"/>
        </w:rPr>
        <w:t>8.66</w:t>
      </w:r>
      <w:r>
        <w:rPr>
          <w:rFonts w:hint="eastAsia"/>
          <w:color w:val="000000"/>
          <w:kern w:val="0"/>
          <w:szCs w:val="32"/>
          <w:shd w:val="clear" w:color="auto" w:fill="FFFFFF"/>
          <w:lang w:val="zh-CN"/>
        </w:rPr>
        <w:t>万元实现压减</w:t>
      </w:r>
      <w:r>
        <w:rPr>
          <w:rFonts w:hint="eastAsia"/>
          <w:color w:val="000000"/>
          <w:kern w:val="0"/>
          <w:szCs w:val="32"/>
          <w:shd w:val="clear" w:color="auto" w:fill="FFFFFF"/>
          <w:lang w:val="zh-CN"/>
        </w:rPr>
        <w:t>13.16%</w:t>
      </w:r>
      <w:r>
        <w:rPr>
          <w:rFonts w:hint="eastAsia"/>
          <w:color w:val="000000"/>
          <w:kern w:val="0"/>
          <w:szCs w:val="32"/>
          <w:shd w:val="clear" w:color="auto" w:fill="FFFFFF"/>
          <w:lang w:val="zh-CN"/>
        </w:rPr>
        <w:t>，</w:t>
      </w:r>
      <w:bookmarkStart w:id="8" w:name="OLE_LINK1"/>
      <w:bookmarkStart w:id="9" w:name="OLE_LINK2"/>
      <w:r w:rsidR="00E670ED" w:rsidRPr="00EB45EB">
        <w:rPr>
          <w:rFonts w:hint="eastAsia"/>
          <w:color w:val="000000"/>
          <w:kern w:val="0"/>
          <w:szCs w:val="32"/>
          <w:shd w:val="clear" w:color="auto" w:fill="FFFFFF"/>
          <w:lang w:val="zh-CN"/>
        </w:rPr>
        <w:t>一般性支出财政拨款预算执行</w:t>
      </w:r>
      <w:bookmarkEnd w:id="8"/>
      <w:bookmarkEnd w:id="9"/>
      <w:r w:rsidR="00E670ED" w:rsidRPr="00EB45EB">
        <w:rPr>
          <w:rFonts w:hint="eastAsia"/>
          <w:color w:val="000000"/>
          <w:kern w:val="0"/>
          <w:szCs w:val="32"/>
          <w:shd w:val="clear" w:color="auto" w:fill="FFFFFF"/>
          <w:lang w:val="zh-CN"/>
        </w:rPr>
        <w:t>177.92</w:t>
      </w:r>
      <w:r w:rsidR="00E670ED" w:rsidRPr="00EB45EB">
        <w:rPr>
          <w:rFonts w:hint="eastAsia"/>
          <w:color w:val="000000"/>
          <w:kern w:val="0"/>
          <w:szCs w:val="32"/>
          <w:shd w:val="clear" w:color="auto" w:fill="FFFFFF"/>
          <w:lang w:val="zh-CN"/>
        </w:rPr>
        <w:t>万元较上年</w:t>
      </w:r>
      <w:r w:rsidR="00E670ED" w:rsidRPr="00EB45EB">
        <w:rPr>
          <w:rFonts w:hint="eastAsia"/>
          <w:color w:val="000000"/>
          <w:kern w:val="0"/>
          <w:szCs w:val="32"/>
          <w:shd w:val="clear" w:color="auto" w:fill="FFFFFF"/>
          <w:lang w:val="zh-CN"/>
        </w:rPr>
        <w:t>136.2</w:t>
      </w:r>
      <w:r w:rsidR="00E670ED" w:rsidRPr="00EB45EB">
        <w:rPr>
          <w:rFonts w:hint="eastAsia"/>
          <w:color w:val="000000"/>
          <w:kern w:val="0"/>
          <w:szCs w:val="32"/>
          <w:shd w:val="clear" w:color="auto" w:fill="FFFFFF"/>
          <w:lang w:val="zh-CN"/>
        </w:rPr>
        <w:t>万元增长</w:t>
      </w:r>
      <w:r w:rsidR="00E670ED" w:rsidRPr="00EB45EB">
        <w:rPr>
          <w:rFonts w:hint="eastAsia"/>
          <w:color w:val="000000"/>
          <w:kern w:val="0"/>
          <w:szCs w:val="32"/>
          <w:shd w:val="clear" w:color="auto" w:fill="FFFFFF"/>
          <w:lang w:val="zh-CN"/>
        </w:rPr>
        <w:t>30.63%</w:t>
      </w:r>
      <w:r w:rsidR="00E670ED" w:rsidRPr="00EB45EB">
        <w:rPr>
          <w:rFonts w:hint="eastAsia"/>
          <w:color w:val="000000"/>
          <w:kern w:val="0"/>
          <w:szCs w:val="32"/>
          <w:shd w:val="clear" w:color="auto" w:fill="FFFFFF"/>
          <w:lang w:val="zh-CN"/>
        </w:rPr>
        <w:t>，</w:t>
      </w:r>
      <w:r w:rsidR="008C7190">
        <w:rPr>
          <w:rFonts w:hint="eastAsia"/>
          <w:color w:val="000000"/>
          <w:kern w:val="0"/>
          <w:szCs w:val="32"/>
          <w:shd w:val="clear" w:color="auto" w:fill="FFFFFF"/>
          <w:lang w:val="zh-CN"/>
        </w:rPr>
        <w:t>未实现减少，扣</w:t>
      </w:r>
      <w:r w:rsidR="008C7190">
        <w:rPr>
          <w:rFonts w:hint="eastAsia"/>
          <w:color w:val="000000"/>
          <w:kern w:val="0"/>
          <w:szCs w:val="32"/>
          <w:shd w:val="clear" w:color="auto" w:fill="FFFFFF"/>
          <w:lang w:val="zh-CN"/>
        </w:rPr>
        <w:t>3</w:t>
      </w:r>
      <w:r w:rsidR="008C7190">
        <w:rPr>
          <w:rFonts w:hint="eastAsia"/>
          <w:color w:val="000000"/>
          <w:kern w:val="0"/>
          <w:szCs w:val="32"/>
          <w:shd w:val="clear" w:color="auto" w:fill="FFFFFF"/>
          <w:lang w:val="zh-CN"/>
        </w:rPr>
        <w:t>分。</w:t>
      </w:r>
      <w:r w:rsidR="008C7190" w:rsidRPr="00EB45EB">
        <w:rPr>
          <w:rFonts w:hint="eastAsia"/>
          <w:color w:val="000000"/>
          <w:kern w:val="0"/>
          <w:szCs w:val="32"/>
          <w:shd w:val="clear" w:color="auto" w:fill="FFFFFF"/>
          <w:lang w:val="zh-CN"/>
        </w:rPr>
        <w:t>主要影响因素为：长期护理保险信息系统软件开发支出</w:t>
      </w:r>
      <w:r w:rsidR="008C7190" w:rsidRPr="00EB45EB">
        <w:rPr>
          <w:rFonts w:hint="eastAsia"/>
          <w:color w:val="000000"/>
          <w:kern w:val="0"/>
          <w:szCs w:val="32"/>
          <w:shd w:val="clear" w:color="auto" w:fill="FFFFFF"/>
          <w:lang w:val="zh-CN"/>
        </w:rPr>
        <w:t>123.56</w:t>
      </w:r>
      <w:r w:rsidR="008C7190" w:rsidRPr="00EB45EB">
        <w:rPr>
          <w:rFonts w:hint="eastAsia"/>
          <w:color w:val="000000"/>
          <w:kern w:val="0"/>
          <w:szCs w:val="32"/>
          <w:shd w:val="clear" w:color="auto" w:fill="FFFFFF"/>
          <w:lang w:val="zh-CN"/>
        </w:rPr>
        <w:t>万元，如果剔除此因素，一般性支出财政拨款预算执行同比大幅减少</w:t>
      </w:r>
      <w:r>
        <w:rPr>
          <w:rFonts w:hint="eastAsia"/>
          <w:color w:val="000000"/>
          <w:kern w:val="0"/>
          <w:szCs w:val="32"/>
          <w:shd w:val="clear" w:color="auto" w:fill="FFFFFF"/>
          <w:lang w:val="zh-CN"/>
        </w:rPr>
        <w:t>。</w:t>
      </w:r>
    </w:p>
    <w:p w:rsidR="00E670ED" w:rsidRDefault="00F13389">
      <w:pPr>
        <w:adjustRightInd w:val="0"/>
        <w:snapToGrid w:val="0"/>
        <w:spacing w:line="578" w:lineRule="exact"/>
        <w:ind w:firstLineChars="200" w:firstLine="640"/>
        <w:contextualSpacing/>
        <w:jc w:val="left"/>
        <w:rPr>
          <w:rFonts w:eastAsia="楷体_GB2312"/>
          <w:color w:val="000000"/>
          <w:kern w:val="0"/>
          <w:szCs w:val="32"/>
          <w:shd w:val="clear" w:color="auto" w:fill="FFFFFF"/>
          <w:lang w:val="zh-CN"/>
        </w:rPr>
      </w:pPr>
      <w:r>
        <w:rPr>
          <w:rFonts w:eastAsia="楷体_GB2312"/>
          <w:color w:val="000000"/>
          <w:kern w:val="0"/>
          <w:szCs w:val="32"/>
          <w:shd w:val="clear" w:color="auto" w:fill="FFFFFF"/>
        </w:rPr>
        <w:t>3.</w:t>
      </w:r>
      <w:r>
        <w:rPr>
          <w:rFonts w:eastAsia="楷体_GB2312"/>
          <w:color w:val="000000"/>
          <w:kern w:val="0"/>
          <w:szCs w:val="32"/>
          <w:shd w:val="clear" w:color="auto" w:fill="FFFFFF"/>
          <w:lang w:val="zh-CN"/>
        </w:rPr>
        <w:t>财务管理。</w:t>
      </w:r>
      <w:r>
        <w:rPr>
          <w:color w:val="000000"/>
          <w:kern w:val="0"/>
          <w:szCs w:val="32"/>
          <w:shd w:val="clear" w:color="auto" w:fill="FFFFFF"/>
          <w:lang w:val="zh-CN"/>
        </w:rPr>
        <w:t>总分</w:t>
      </w:r>
      <w:r>
        <w:rPr>
          <w:rFonts w:hint="eastAsia"/>
          <w:color w:val="000000"/>
          <w:kern w:val="0"/>
          <w:szCs w:val="32"/>
          <w:shd w:val="clear" w:color="auto" w:fill="FFFFFF"/>
          <w:lang w:val="zh-CN"/>
        </w:rPr>
        <w:t>12</w:t>
      </w:r>
      <w:r>
        <w:rPr>
          <w:rFonts w:hint="eastAsia"/>
          <w:color w:val="000000"/>
          <w:kern w:val="0"/>
          <w:szCs w:val="32"/>
          <w:shd w:val="clear" w:color="auto" w:fill="FFFFFF"/>
          <w:lang w:val="zh-CN"/>
        </w:rPr>
        <w:t>分，</w:t>
      </w:r>
      <w:r>
        <w:rPr>
          <w:color w:val="000000"/>
          <w:kern w:val="0"/>
          <w:szCs w:val="32"/>
          <w:shd w:val="clear" w:color="auto" w:fill="FFFFFF"/>
          <w:lang w:val="zh-CN"/>
        </w:rPr>
        <w:t>自评得分</w:t>
      </w:r>
      <w:r>
        <w:rPr>
          <w:rFonts w:hint="eastAsia"/>
          <w:color w:val="000000"/>
          <w:kern w:val="0"/>
          <w:szCs w:val="32"/>
          <w:shd w:val="clear" w:color="auto" w:fill="FFFFFF"/>
          <w:lang w:val="zh-CN"/>
        </w:rPr>
        <w:t>12</w:t>
      </w:r>
      <w:r>
        <w:rPr>
          <w:rFonts w:hint="eastAsia"/>
          <w:color w:val="000000"/>
          <w:kern w:val="0"/>
          <w:szCs w:val="32"/>
          <w:shd w:val="clear" w:color="auto" w:fill="FFFFFF"/>
          <w:lang w:val="zh-CN"/>
        </w:rPr>
        <w:t>分。其中：（</w:t>
      </w:r>
      <w:r>
        <w:rPr>
          <w:rFonts w:hint="eastAsia"/>
          <w:color w:val="000000"/>
          <w:kern w:val="0"/>
          <w:szCs w:val="32"/>
          <w:shd w:val="clear" w:color="auto" w:fill="FFFFFF"/>
          <w:lang w:val="zh-CN"/>
        </w:rPr>
        <w:t>1</w:t>
      </w:r>
      <w:r>
        <w:rPr>
          <w:rFonts w:hint="eastAsia"/>
          <w:color w:val="000000"/>
          <w:kern w:val="0"/>
          <w:szCs w:val="32"/>
          <w:shd w:val="clear" w:color="auto" w:fill="FFFFFF"/>
          <w:lang w:val="zh-CN"/>
        </w:rPr>
        <w:t>）</w:t>
      </w:r>
      <w:r>
        <w:rPr>
          <w:color w:val="000000"/>
          <w:kern w:val="0"/>
          <w:szCs w:val="32"/>
          <w:shd w:val="clear" w:color="auto" w:fill="FFFFFF"/>
          <w:lang w:val="zh-CN"/>
        </w:rPr>
        <w:t>财务管理制度总分</w:t>
      </w:r>
      <w:r>
        <w:rPr>
          <w:rFonts w:hint="eastAsia"/>
          <w:color w:val="000000"/>
          <w:kern w:val="0"/>
          <w:szCs w:val="32"/>
          <w:shd w:val="clear" w:color="auto" w:fill="FFFFFF"/>
          <w:lang w:val="zh-CN"/>
        </w:rPr>
        <w:t>4</w:t>
      </w:r>
      <w:r>
        <w:rPr>
          <w:rFonts w:hint="eastAsia"/>
          <w:color w:val="000000"/>
          <w:kern w:val="0"/>
          <w:szCs w:val="32"/>
          <w:shd w:val="clear" w:color="auto" w:fill="FFFFFF"/>
          <w:lang w:val="zh-CN"/>
        </w:rPr>
        <w:t>分，自评得分</w:t>
      </w:r>
      <w:r>
        <w:rPr>
          <w:rFonts w:hint="eastAsia"/>
          <w:color w:val="000000"/>
          <w:kern w:val="0"/>
          <w:szCs w:val="32"/>
          <w:shd w:val="clear" w:color="auto" w:fill="FFFFFF"/>
          <w:lang w:val="zh-CN"/>
        </w:rPr>
        <w:t>4</w:t>
      </w:r>
      <w:r>
        <w:rPr>
          <w:rFonts w:hint="eastAsia"/>
          <w:color w:val="000000"/>
          <w:kern w:val="0"/>
          <w:szCs w:val="32"/>
          <w:shd w:val="clear" w:color="auto" w:fill="FFFFFF"/>
          <w:lang w:val="zh-CN"/>
        </w:rPr>
        <w:t>分，我部门建立了财务管理制度，并按规定执行。（</w:t>
      </w:r>
      <w:r>
        <w:rPr>
          <w:rFonts w:hint="eastAsia"/>
          <w:color w:val="000000"/>
          <w:kern w:val="0"/>
          <w:szCs w:val="32"/>
          <w:shd w:val="clear" w:color="auto" w:fill="FFFFFF"/>
          <w:lang w:val="zh-CN"/>
        </w:rPr>
        <w:t>2</w:t>
      </w:r>
      <w:r>
        <w:rPr>
          <w:rFonts w:hint="eastAsia"/>
          <w:color w:val="000000"/>
          <w:kern w:val="0"/>
          <w:szCs w:val="32"/>
          <w:shd w:val="clear" w:color="auto" w:fill="FFFFFF"/>
          <w:lang w:val="zh-CN"/>
        </w:rPr>
        <w:t>）</w:t>
      </w:r>
      <w:r>
        <w:rPr>
          <w:color w:val="000000"/>
          <w:kern w:val="0"/>
          <w:szCs w:val="32"/>
          <w:shd w:val="clear" w:color="auto" w:fill="FFFFFF"/>
          <w:lang w:val="zh-CN"/>
        </w:rPr>
        <w:t>财务岗位设置总分</w:t>
      </w:r>
      <w:r>
        <w:rPr>
          <w:rFonts w:hint="eastAsia"/>
          <w:color w:val="000000"/>
          <w:kern w:val="0"/>
          <w:szCs w:val="32"/>
          <w:shd w:val="clear" w:color="auto" w:fill="FFFFFF"/>
          <w:lang w:val="zh-CN"/>
        </w:rPr>
        <w:t>4</w:t>
      </w:r>
      <w:r>
        <w:rPr>
          <w:rFonts w:hint="eastAsia"/>
          <w:color w:val="000000"/>
          <w:kern w:val="0"/>
          <w:szCs w:val="32"/>
          <w:shd w:val="clear" w:color="auto" w:fill="FFFFFF"/>
          <w:lang w:val="zh-CN"/>
        </w:rPr>
        <w:t>分，自评得分</w:t>
      </w:r>
      <w:r>
        <w:rPr>
          <w:rFonts w:hint="eastAsia"/>
          <w:color w:val="000000"/>
          <w:kern w:val="0"/>
          <w:szCs w:val="32"/>
          <w:shd w:val="clear" w:color="auto" w:fill="FFFFFF"/>
          <w:lang w:val="zh-CN"/>
        </w:rPr>
        <w:t>4</w:t>
      </w:r>
      <w:r>
        <w:rPr>
          <w:rFonts w:hint="eastAsia"/>
          <w:color w:val="000000"/>
          <w:kern w:val="0"/>
          <w:szCs w:val="32"/>
          <w:shd w:val="clear" w:color="auto" w:fill="FFFFFF"/>
          <w:lang w:val="zh-CN"/>
        </w:rPr>
        <w:t>分，我部门财务岗位设置合理，并按规定执行。（</w:t>
      </w:r>
      <w:r>
        <w:rPr>
          <w:rFonts w:hint="eastAsia"/>
          <w:color w:val="000000"/>
          <w:kern w:val="0"/>
          <w:szCs w:val="32"/>
          <w:shd w:val="clear" w:color="auto" w:fill="FFFFFF"/>
          <w:lang w:val="zh-CN"/>
        </w:rPr>
        <w:t>3</w:t>
      </w:r>
      <w:r>
        <w:rPr>
          <w:rFonts w:hint="eastAsia"/>
          <w:color w:val="000000"/>
          <w:kern w:val="0"/>
          <w:szCs w:val="32"/>
          <w:shd w:val="clear" w:color="auto" w:fill="FFFFFF"/>
          <w:lang w:val="zh-CN"/>
        </w:rPr>
        <w:t>）</w:t>
      </w:r>
      <w:r>
        <w:rPr>
          <w:color w:val="000000"/>
          <w:kern w:val="0"/>
          <w:szCs w:val="32"/>
          <w:shd w:val="clear" w:color="auto" w:fill="FFFFFF"/>
          <w:lang w:val="zh-CN"/>
        </w:rPr>
        <w:t>资金使用规范</w:t>
      </w:r>
      <w:r>
        <w:rPr>
          <w:rFonts w:hint="eastAsia"/>
          <w:color w:val="000000"/>
          <w:kern w:val="0"/>
          <w:szCs w:val="32"/>
          <w:shd w:val="clear" w:color="auto" w:fill="FFFFFF"/>
          <w:lang w:val="zh-CN"/>
        </w:rPr>
        <w:t>总分</w:t>
      </w:r>
      <w:r>
        <w:rPr>
          <w:rFonts w:hint="eastAsia"/>
          <w:color w:val="000000"/>
          <w:kern w:val="0"/>
          <w:szCs w:val="32"/>
          <w:shd w:val="clear" w:color="auto" w:fill="FFFFFF"/>
          <w:lang w:val="zh-CN"/>
        </w:rPr>
        <w:t>4</w:t>
      </w:r>
      <w:r>
        <w:rPr>
          <w:rFonts w:hint="eastAsia"/>
          <w:color w:val="000000"/>
          <w:kern w:val="0"/>
          <w:szCs w:val="32"/>
          <w:shd w:val="clear" w:color="auto" w:fill="FFFFFF"/>
          <w:lang w:val="zh-CN"/>
        </w:rPr>
        <w:t>分，自评得分</w:t>
      </w:r>
      <w:r>
        <w:rPr>
          <w:rFonts w:hint="eastAsia"/>
          <w:color w:val="000000"/>
          <w:kern w:val="0"/>
          <w:szCs w:val="32"/>
          <w:shd w:val="clear" w:color="auto" w:fill="FFFFFF"/>
          <w:lang w:val="zh-CN"/>
        </w:rPr>
        <w:t>4</w:t>
      </w:r>
      <w:r>
        <w:rPr>
          <w:rFonts w:hint="eastAsia"/>
          <w:color w:val="000000"/>
          <w:kern w:val="0"/>
          <w:szCs w:val="32"/>
          <w:shd w:val="clear" w:color="auto" w:fill="FFFFFF"/>
          <w:lang w:val="zh-CN"/>
        </w:rPr>
        <w:t>分，我部门资金使用按规定执行，资金使用规范有序</w:t>
      </w:r>
      <w:r>
        <w:rPr>
          <w:color w:val="000000"/>
          <w:kern w:val="0"/>
          <w:szCs w:val="32"/>
          <w:shd w:val="clear" w:color="auto" w:fill="FFFFFF"/>
          <w:lang w:val="zh-CN"/>
        </w:rPr>
        <w:t>。</w:t>
      </w:r>
    </w:p>
    <w:p w:rsidR="00E670ED" w:rsidRDefault="00F13389">
      <w:pPr>
        <w:adjustRightInd w:val="0"/>
        <w:snapToGrid w:val="0"/>
        <w:spacing w:line="578" w:lineRule="exact"/>
        <w:ind w:firstLineChars="200" w:firstLine="640"/>
        <w:contextualSpacing/>
        <w:jc w:val="left"/>
        <w:rPr>
          <w:rFonts w:eastAsia="楷体_GB2312"/>
          <w:color w:val="000000"/>
          <w:kern w:val="0"/>
          <w:szCs w:val="32"/>
          <w:shd w:val="clear" w:color="auto" w:fill="FFFFFF"/>
          <w:lang w:val="zh-CN"/>
        </w:rPr>
      </w:pPr>
      <w:r>
        <w:rPr>
          <w:rFonts w:eastAsia="楷体_GB2312"/>
          <w:color w:val="000000"/>
          <w:kern w:val="0"/>
          <w:szCs w:val="32"/>
          <w:shd w:val="clear" w:color="auto" w:fill="FFFFFF"/>
        </w:rPr>
        <w:t>4.</w:t>
      </w:r>
      <w:r>
        <w:rPr>
          <w:rFonts w:eastAsia="楷体_GB2312"/>
          <w:color w:val="000000"/>
          <w:kern w:val="0"/>
          <w:szCs w:val="32"/>
          <w:shd w:val="clear" w:color="auto" w:fill="FFFFFF"/>
          <w:lang w:val="zh-CN"/>
        </w:rPr>
        <w:t>资产管理。</w:t>
      </w:r>
      <w:r>
        <w:rPr>
          <w:color w:val="000000"/>
          <w:kern w:val="0"/>
          <w:szCs w:val="32"/>
          <w:shd w:val="clear" w:color="auto" w:fill="FFFFFF"/>
          <w:lang w:val="zh-CN"/>
        </w:rPr>
        <w:t>总分</w:t>
      </w:r>
      <w:r>
        <w:rPr>
          <w:rFonts w:hint="eastAsia"/>
          <w:color w:val="000000"/>
          <w:kern w:val="0"/>
          <w:szCs w:val="32"/>
          <w:shd w:val="clear" w:color="auto" w:fill="FFFFFF"/>
          <w:lang w:val="zh-CN"/>
        </w:rPr>
        <w:t>9</w:t>
      </w:r>
      <w:r>
        <w:rPr>
          <w:rFonts w:hint="eastAsia"/>
          <w:color w:val="000000"/>
          <w:kern w:val="0"/>
          <w:szCs w:val="32"/>
          <w:shd w:val="clear" w:color="auto" w:fill="FFFFFF"/>
          <w:lang w:val="zh-CN"/>
        </w:rPr>
        <w:t>分，</w:t>
      </w:r>
      <w:r>
        <w:rPr>
          <w:color w:val="000000"/>
          <w:kern w:val="0"/>
          <w:szCs w:val="32"/>
          <w:shd w:val="clear" w:color="auto" w:fill="FFFFFF"/>
          <w:lang w:val="zh-CN"/>
        </w:rPr>
        <w:t>自评得分</w:t>
      </w:r>
      <w:r>
        <w:rPr>
          <w:rFonts w:hint="eastAsia"/>
          <w:color w:val="000000"/>
          <w:kern w:val="0"/>
          <w:szCs w:val="32"/>
          <w:shd w:val="clear" w:color="auto" w:fill="FFFFFF"/>
          <w:lang w:val="zh-CN"/>
        </w:rPr>
        <w:t>5.7</w:t>
      </w:r>
      <w:r>
        <w:rPr>
          <w:rFonts w:hint="eastAsia"/>
          <w:color w:val="000000"/>
          <w:kern w:val="0"/>
          <w:szCs w:val="32"/>
          <w:shd w:val="clear" w:color="auto" w:fill="FFFFFF"/>
          <w:lang w:val="zh-CN"/>
        </w:rPr>
        <w:t>分。其中：</w:t>
      </w:r>
      <w:r w:rsidR="00E670ED" w:rsidRPr="00EB45EB">
        <w:rPr>
          <w:rFonts w:hint="eastAsia"/>
          <w:color w:val="000000"/>
          <w:kern w:val="0"/>
          <w:szCs w:val="32"/>
          <w:shd w:val="clear" w:color="auto" w:fill="FFFFFF"/>
          <w:lang w:val="zh-CN"/>
        </w:rPr>
        <w:t>（</w:t>
      </w:r>
      <w:r w:rsidR="00E670ED" w:rsidRPr="00EB45EB">
        <w:rPr>
          <w:rFonts w:hint="eastAsia"/>
          <w:color w:val="000000"/>
          <w:kern w:val="0"/>
          <w:szCs w:val="32"/>
          <w:shd w:val="clear" w:color="auto" w:fill="FFFFFF"/>
          <w:lang w:val="zh-CN"/>
        </w:rPr>
        <w:t>1</w:t>
      </w:r>
      <w:r w:rsidR="00E670ED" w:rsidRPr="00EB45EB">
        <w:rPr>
          <w:rFonts w:hint="eastAsia"/>
          <w:color w:val="000000"/>
          <w:kern w:val="0"/>
          <w:szCs w:val="32"/>
          <w:shd w:val="clear" w:color="auto" w:fill="FFFFFF"/>
          <w:lang w:val="zh-CN"/>
        </w:rPr>
        <w:t>）人均资产变化率总分</w:t>
      </w:r>
      <w:r w:rsidR="00E670ED" w:rsidRPr="00EB45EB">
        <w:rPr>
          <w:rFonts w:hint="eastAsia"/>
          <w:color w:val="000000"/>
          <w:kern w:val="0"/>
          <w:szCs w:val="32"/>
          <w:shd w:val="clear" w:color="auto" w:fill="FFFFFF"/>
          <w:lang w:val="zh-CN"/>
        </w:rPr>
        <w:t>3</w:t>
      </w:r>
      <w:r w:rsidR="00E670ED" w:rsidRPr="00EB45EB">
        <w:rPr>
          <w:rFonts w:hint="eastAsia"/>
          <w:color w:val="000000"/>
          <w:kern w:val="0"/>
          <w:szCs w:val="32"/>
          <w:shd w:val="clear" w:color="auto" w:fill="FFFFFF"/>
          <w:lang w:val="zh-CN"/>
        </w:rPr>
        <w:t>分，自评得分</w:t>
      </w:r>
      <w:r w:rsidR="00E670ED" w:rsidRPr="00EB45EB">
        <w:rPr>
          <w:rFonts w:hint="eastAsia"/>
          <w:color w:val="000000"/>
          <w:kern w:val="0"/>
          <w:szCs w:val="32"/>
          <w:shd w:val="clear" w:color="auto" w:fill="FFFFFF"/>
          <w:lang w:val="zh-CN"/>
        </w:rPr>
        <w:t>0.3</w:t>
      </w:r>
      <w:r w:rsidR="00E670ED" w:rsidRPr="00EB45EB">
        <w:rPr>
          <w:rFonts w:hint="eastAsia"/>
          <w:color w:val="000000"/>
          <w:kern w:val="0"/>
          <w:szCs w:val="32"/>
          <w:shd w:val="clear" w:color="auto" w:fill="FFFFFF"/>
          <w:lang w:val="zh-CN"/>
        </w:rPr>
        <w:t>分，</w:t>
      </w:r>
      <w:r>
        <w:rPr>
          <w:rFonts w:hint="eastAsia"/>
          <w:color w:val="000000"/>
          <w:kern w:val="0"/>
          <w:szCs w:val="32"/>
          <w:shd w:val="clear" w:color="auto" w:fill="FFFFFF"/>
          <w:lang w:val="zh-CN"/>
        </w:rPr>
        <w:t>我部门</w:t>
      </w:r>
      <w:r>
        <w:rPr>
          <w:rFonts w:hint="eastAsia"/>
          <w:color w:val="000000"/>
          <w:kern w:val="0"/>
          <w:szCs w:val="32"/>
          <w:shd w:val="clear" w:color="auto" w:fill="FFFFFF"/>
          <w:lang w:val="zh-CN"/>
        </w:rPr>
        <w:t>2025</w:t>
      </w:r>
      <w:r>
        <w:rPr>
          <w:rFonts w:hint="eastAsia"/>
          <w:color w:val="000000"/>
          <w:kern w:val="0"/>
          <w:szCs w:val="32"/>
          <w:shd w:val="clear" w:color="auto" w:fill="FFFFFF"/>
          <w:lang w:val="zh-CN"/>
        </w:rPr>
        <w:t>年人均资产变化率增幅较大，主要原因是</w:t>
      </w:r>
      <w:r>
        <w:rPr>
          <w:rFonts w:hint="eastAsia"/>
          <w:color w:val="000000"/>
          <w:kern w:val="0"/>
          <w:szCs w:val="32"/>
          <w:shd w:val="clear" w:color="auto" w:fill="FFFFFF"/>
          <w:lang w:val="zh-CN"/>
        </w:rPr>
        <w:t>2025</w:t>
      </w:r>
      <w:r>
        <w:rPr>
          <w:rFonts w:hint="eastAsia"/>
          <w:color w:val="000000"/>
          <w:kern w:val="0"/>
          <w:szCs w:val="32"/>
          <w:shd w:val="clear" w:color="auto" w:fill="FFFFFF"/>
          <w:lang w:val="zh-CN"/>
        </w:rPr>
        <w:t>年承担长期护理保险信息</w:t>
      </w:r>
      <w:r>
        <w:rPr>
          <w:rFonts w:hint="eastAsia"/>
          <w:color w:val="000000"/>
          <w:kern w:val="0"/>
          <w:szCs w:val="32"/>
          <w:shd w:val="clear" w:color="auto" w:fill="FFFFFF"/>
          <w:lang w:val="zh-CN"/>
        </w:rPr>
        <w:lastRenderedPageBreak/>
        <w:t>系统的建设，资产同比大幅增长，</w:t>
      </w:r>
      <w:r>
        <w:rPr>
          <w:rFonts w:ascii="仿宋_GB2312" w:hAnsi="仿宋_GB2312" w:cs="仿宋_GB2312" w:hint="eastAsia"/>
          <w:color w:val="000000"/>
          <w:kern w:val="0"/>
          <w:szCs w:val="32"/>
          <w:shd w:val="clear" w:color="auto" w:fill="FFFFFF"/>
          <w:lang w:val="zh-CN"/>
        </w:rPr>
        <w:t>使得人均资产同比大幅增长</w:t>
      </w:r>
      <w:r>
        <w:rPr>
          <w:rFonts w:hint="eastAsia"/>
          <w:color w:val="000000"/>
          <w:kern w:val="0"/>
          <w:szCs w:val="32"/>
          <w:shd w:val="clear" w:color="auto" w:fill="FFFFFF"/>
          <w:lang w:val="zh-CN"/>
        </w:rPr>
        <w:t>。（</w:t>
      </w:r>
      <w:r>
        <w:rPr>
          <w:rFonts w:hint="eastAsia"/>
          <w:color w:val="000000"/>
          <w:kern w:val="0"/>
          <w:szCs w:val="32"/>
          <w:shd w:val="clear" w:color="auto" w:fill="FFFFFF"/>
          <w:lang w:val="zh-CN"/>
        </w:rPr>
        <w:t>2</w:t>
      </w:r>
      <w:r>
        <w:rPr>
          <w:rFonts w:hint="eastAsia"/>
          <w:color w:val="000000"/>
          <w:kern w:val="0"/>
          <w:szCs w:val="32"/>
          <w:shd w:val="clear" w:color="auto" w:fill="FFFFFF"/>
          <w:lang w:val="zh-CN"/>
        </w:rPr>
        <w:t>）</w:t>
      </w:r>
      <w:r>
        <w:rPr>
          <w:color w:val="000000"/>
          <w:kern w:val="0"/>
          <w:szCs w:val="32"/>
          <w:shd w:val="clear" w:color="auto" w:fill="FFFFFF"/>
          <w:lang w:val="zh-CN"/>
        </w:rPr>
        <w:t>资产利用率总分</w:t>
      </w:r>
      <w:r>
        <w:rPr>
          <w:rFonts w:hint="eastAsia"/>
          <w:color w:val="000000"/>
          <w:kern w:val="0"/>
          <w:szCs w:val="32"/>
          <w:shd w:val="clear" w:color="auto" w:fill="FFFFFF"/>
          <w:lang w:val="zh-CN"/>
        </w:rPr>
        <w:t>3</w:t>
      </w:r>
      <w:r>
        <w:rPr>
          <w:rFonts w:hint="eastAsia"/>
          <w:color w:val="000000"/>
          <w:kern w:val="0"/>
          <w:szCs w:val="32"/>
          <w:shd w:val="clear" w:color="auto" w:fill="FFFFFF"/>
          <w:lang w:val="zh-CN"/>
        </w:rPr>
        <w:t>分，自评得分</w:t>
      </w:r>
      <w:r>
        <w:rPr>
          <w:rFonts w:hint="eastAsia"/>
          <w:kern w:val="0"/>
          <w:szCs w:val="32"/>
          <w:shd w:val="clear" w:color="auto" w:fill="FFFFFF"/>
          <w:lang w:val="zh-CN"/>
        </w:rPr>
        <w:t>2.4</w:t>
      </w:r>
      <w:r>
        <w:rPr>
          <w:rFonts w:hint="eastAsia"/>
          <w:color w:val="000000"/>
          <w:kern w:val="0"/>
          <w:szCs w:val="32"/>
          <w:shd w:val="clear" w:color="auto" w:fill="FFFFFF"/>
          <w:lang w:val="zh-CN"/>
        </w:rPr>
        <w:t>分，我部门</w:t>
      </w:r>
      <w:r>
        <w:rPr>
          <w:rFonts w:hint="eastAsia"/>
          <w:color w:val="000000"/>
          <w:kern w:val="0"/>
          <w:szCs w:val="32"/>
          <w:shd w:val="clear" w:color="auto" w:fill="FFFFFF"/>
          <w:lang w:val="zh-CN"/>
        </w:rPr>
        <w:t>2025</w:t>
      </w:r>
      <w:r>
        <w:rPr>
          <w:rFonts w:hint="eastAsia"/>
          <w:color w:val="000000"/>
          <w:kern w:val="0"/>
          <w:szCs w:val="32"/>
          <w:shd w:val="clear" w:color="auto" w:fill="FFFFFF"/>
          <w:lang w:val="zh-CN"/>
        </w:rPr>
        <w:t>年</w:t>
      </w:r>
      <w:bookmarkStart w:id="10" w:name="OLE_LINK23"/>
      <w:bookmarkStart w:id="11" w:name="OLE_LINK24"/>
      <w:r>
        <w:rPr>
          <w:rFonts w:hint="eastAsia"/>
          <w:color w:val="000000"/>
          <w:kern w:val="0"/>
          <w:szCs w:val="32"/>
          <w:shd w:val="clear" w:color="auto" w:fill="FFFFFF"/>
          <w:lang w:val="zh-CN"/>
        </w:rPr>
        <w:t>办公家具超最低使用年限资产利用率</w:t>
      </w:r>
      <w:bookmarkEnd w:id="10"/>
      <w:bookmarkEnd w:id="11"/>
      <w:r>
        <w:rPr>
          <w:rFonts w:hint="eastAsia"/>
          <w:color w:val="000000"/>
          <w:kern w:val="0"/>
          <w:szCs w:val="32"/>
          <w:shd w:val="clear" w:color="auto" w:fill="FFFFFF"/>
          <w:lang w:val="zh-CN"/>
        </w:rPr>
        <w:t>为</w:t>
      </w:r>
      <w:r>
        <w:rPr>
          <w:rFonts w:hint="eastAsia"/>
          <w:color w:val="000000"/>
          <w:kern w:val="0"/>
          <w:szCs w:val="32"/>
          <w:shd w:val="clear" w:color="auto" w:fill="FFFFFF"/>
          <w:lang w:val="zh-CN"/>
        </w:rPr>
        <w:t>0</w:t>
      </w:r>
      <w:r>
        <w:rPr>
          <w:rFonts w:hint="eastAsia"/>
          <w:color w:val="000000"/>
          <w:kern w:val="0"/>
          <w:szCs w:val="32"/>
          <w:shd w:val="clear" w:color="auto" w:fill="FFFFFF"/>
          <w:lang w:val="zh-CN"/>
        </w:rPr>
        <w:t>，等于</w:t>
      </w:r>
      <w:r>
        <w:rPr>
          <w:rFonts w:hint="eastAsia"/>
          <w:color w:val="000000"/>
          <w:kern w:val="0"/>
          <w:szCs w:val="32"/>
          <w:shd w:val="clear" w:color="auto" w:fill="FFFFFF"/>
          <w:lang w:val="zh-CN"/>
        </w:rPr>
        <w:t>2024</w:t>
      </w:r>
      <w:r>
        <w:rPr>
          <w:rFonts w:hint="eastAsia"/>
          <w:color w:val="000000"/>
          <w:kern w:val="0"/>
          <w:szCs w:val="32"/>
          <w:shd w:val="clear" w:color="auto" w:fill="FFFFFF"/>
          <w:lang w:val="zh-CN"/>
        </w:rPr>
        <w:t>年办公家具超最低使用年限资产利用率，得</w:t>
      </w:r>
      <w:r>
        <w:rPr>
          <w:rFonts w:hint="eastAsia"/>
          <w:color w:val="000000"/>
          <w:kern w:val="0"/>
          <w:szCs w:val="32"/>
          <w:shd w:val="clear" w:color="auto" w:fill="FFFFFF"/>
          <w:lang w:val="zh-CN"/>
        </w:rPr>
        <w:t>0.9</w:t>
      </w:r>
      <w:r>
        <w:rPr>
          <w:rFonts w:hint="eastAsia"/>
          <w:color w:val="000000"/>
          <w:kern w:val="0"/>
          <w:szCs w:val="32"/>
          <w:shd w:val="clear" w:color="auto" w:fill="FFFFFF"/>
          <w:lang w:val="zh-CN"/>
        </w:rPr>
        <w:t>分；我部门</w:t>
      </w:r>
      <w:bookmarkStart w:id="12" w:name="OLE_LINK25"/>
      <w:bookmarkStart w:id="13" w:name="OLE_LINK26"/>
      <w:r>
        <w:rPr>
          <w:rFonts w:hint="eastAsia"/>
          <w:color w:val="000000"/>
          <w:kern w:val="0"/>
          <w:szCs w:val="32"/>
          <w:shd w:val="clear" w:color="auto" w:fill="FFFFFF"/>
          <w:lang w:val="zh-CN"/>
        </w:rPr>
        <w:t>2025</w:t>
      </w:r>
      <w:r>
        <w:rPr>
          <w:rFonts w:hint="eastAsia"/>
          <w:color w:val="000000"/>
          <w:kern w:val="0"/>
          <w:szCs w:val="32"/>
          <w:shd w:val="clear" w:color="auto" w:fill="FFFFFF"/>
          <w:lang w:val="zh-CN"/>
        </w:rPr>
        <w:t>年办公设备超最低使用年限资产利用率</w:t>
      </w:r>
      <w:bookmarkEnd w:id="12"/>
      <w:bookmarkEnd w:id="13"/>
      <w:r>
        <w:rPr>
          <w:rFonts w:hint="eastAsia"/>
          <w:color w:val="000000"/>
          <w:kern w:val="0"/>
          <w:szCs w:val="32"/>
          <w:shd w:val="clear" w:color="auto" w:fill="FFFFFF"/>
          <w:lang w:val="zh-CN"/>
        </w:rPr>
        <w:t>为</w:t>
      </w:r>
      <w:r>
        <w:rPr>
          <w:rFonts w:hint="eastAsia"/>
          <w:color w:val="000000"/>
          <w:kern w:val="0"/>
          <w:szCs w:val="32"/>
          <w:shd w:val="clear" w:color="auto" w:fill="FFFFFF"/>
          <w:lang w:val="zh-CN"/>
        </w:rPr>
        <w:t>4.86%</w:t>
      </w:r>
      <w:r>
        <w:rPr>
          <w:rFonts w:hint="eastAsia"/>
          <w:color w:val="000000"/>
          <w:kern w:val="0"/>
          <w:szCs w:val="32"/>
          <w:shd w:val="clear" w:color="auto" w:fill="FFFFFF"/>
          <w:lang w:val="zh-CN"/>
        </w:rPr>
        <w:t>，大于</w:t>
      </w:r>
      <w:r>
        <w:rPr>
          <w:color w:val="000000"/>
          <w:kern w:val="0"/>
          <w:szCs w:val="32"/>
          <w:shd w:val="clear" w:color="auto" w:fill="FFFFFF"/>
          <w:lang w:val="zh-CN"/>
        </w:rPr>
        <w:t>2025</w:t>
      </w:r>
      <w:r>
        <w:rPr>
          <w:rFonts w:hint="eastAsia"/>
          <w:color w:val="000000"/>
          <w:kern w:val="0"/>
          <w:szCs w:val="32"/>
          <w:shd w:val="clear" w:color="auto" w:fill="FFFFFF"/>
          <w:lang w:val="zh-CN"/>
        </w:rPr>
        <w:t>年办公设备超最低使用年限资产利用率</w:t>
      </w:r>
      <w:r>
        <w:rPr>
          <w:rFonts w:hint="eastAsia"/>
          <w:color w:val="000000"/>
          <w:kern w:val="0"/>
          <w:szCs w:val="32"/>
          <w:shd w:val="clear" w:color="auto" w:fill="FFFFFF"/>
          <w:lang w:val="zh-CN"/>
        </w:rPr>
        <w:t>2.35%</w:t>
      </w:r>
      <w:r>
        <w:rPr>
          <w:rFonts w:hint="eastAsia"/>
          <w:color w:val="000000"/>
          <w:kern w:val="0"/>
          <w:szCs w:val="32"/>
          <w:shd w:val="clear" w:color="auto" w:fill="FFFFFF"/>
          <w:lang w:val="zh-CN"/>
        </w:rPr>
        <w:t>，得</w:t>
      </w:r>
      <w:r>
        <w:rPr>
          <w:rFonts w:hint="eastAsia"/>
          <w:color w:val="000000"/>
          <w:kern w:val="0"/>
          <w:szCs w:val="32"/>
          <w:shd w:val="clear" w:color="auto" w:fill="FFFFFF"/>
          <w:lang w:val="zh-CN"/>
        </w:rPr>
        <w:t>1.5</w:t>
      </w:r>
      <w:r>
        <w:rPr>
          <w:rFonts w:hint="eastAsia"/>
          <w:color w:val="000000"/>
          <w:kern w:val="0"/>
          <w:szCs w:val="32"/>
          <w:shd w:val="clear" w:color="auto" w:fill="FFFFFF"/>
          <w:lang w:val="zh-CN"/>
        </w:rPr>
        <w:t>分。</w:t>
      </w:r>
      <w:r>
        <w:rPr>
          <w:color w:val="000000"/>
          <w:kern w:val="0"/>
          <w:szCs w:val="32"/>
          <w:shd w:val="clear" w:color="auto" w:fill="FFFFFF"/>
          <w:lang w:val="zh-CN"/>
        </w:rPr>
        <w:t>（</w:t>
      </w:r>
      <w:r>
        <w:rPr>
          <w:rFonts w:hint="eastAsia"/>
          <w:color w:val="000000"/>
          <w:kern w:val="0"/>
          <w:szCs w:val="32"/>
          <w:shd w:val="clear" w:color="auto" w:fill="FFFFFF"/>
          <w:lang w:val="zh-CN"/>
        </w:rPr>
        <w:t>3</w:t>
      </w:r>
      <w:r>
        <w:rPr>
          <w:color w:val="000000"/>
          <w:kern w:val="0"/>
          <w:szCs w:val="32"/>
          <w:shd w:val="clear" w:color="auto" w:fill="FFFFFF"/>
          <w:lang w:val="zh-CN"/>
        </w:rPr>
        <w:t>）资产盘活率总分</w:t>
      </w:r>
      <w:r>
        <w:rPr>
          <w:rFonts w:hint="eastAsia"/>
          <w:color w:val="000000"/>
          <w:kern w:val="0"/>
          <w:szCs w:val="32"/>
          <w:shd w:val="clear" w:color="auto" w:fill="FFFFFF"/>
          <w:lang w:val="zh-CN"/>
        </w:rPr>
        <w:t>3</w:t>
      </w:r>
      <w:r>
        <w:rPr>
          <w:rFonts w:hint="eastAsia"/>
          <w:color w:val="000000"/>
          <w:kern w:val="0"/>
          <w:szCs w:val="32"/>
          <w:shd w:val="clear" w:color="auto" w:fill="FFFFFF"/>
          <w:lang w:val="zh-CN"/>
        </w:rPr>
        <w:t>分，自评得分</w:t>
      </w:r>
      <w:r>
        <w:rPr>
          <w:rFonts w:hint="eastAsia"/>
          <w:color w:val="000000"/>
          <w:kern w:val="0"/>
          <w:szCs w:val="32"/>
          <w:shd w:val="clear" w:color="auto" w:fill="FFFFFF"/>
          <w:lang w:val="zh-CN"/>
        </w:rPr>
        <w:t>3</w:t>
      </w:r>
      <w:r>
        <w:rPr>
          <w:rFonts w:hint="eastAsia"/>
          <w:color w:val="000000"/>
          <w:kern w:val="0"/>
          <w:szCs w:val="32"/>
          <w:shd w:val="clear" w:color="auto" w:fill="FFFFFF"/>
          <w:lang w:val="zh-CN"/>
        </w:rPr>
        <w:t>分，我部门两年均无闲置的资产。</w:t>
      </w:r>
    </w:p>
    <w:p w:rsidR="00E670ED" w:rsidRDefault="00F13389">
      <w:pPr>
        <w:adjustRightInd w:val="0"/>
        <w:snapToGrid w:val="0"/>
        <w:spacing w:line="578" w:lineRule="exact"/>
        <w:ind w:firstLineChars="200" w:firstLine="640"/>
        <w:contextualSpacing/>
        <w:jc w:val="left"/>
        <w:rPr>
          <w:rFonts w:eastAsia="楷体_GB2312"/>
          <w:color w:val="000000"/>
          <w:kern w:val="0"/>
          <w:szCs w:val="32"/>
          <w:shd w:val="clear" w:color="auto" w:fill="FFFFFF"/>
          <w:lang w:val="zh-CN"/>
        </w:rPr>
      </w:pPr>
      <w:r>
        <w:rPr>
          <w:rFonts w:eastAsia="楷体_GB2312"/>
          <w:color w:val="000000"/>
          <w:kern w:val="0"/>
          <w:szCs w:val="32"/>
          <w:shd w:val="clear" w:color="auto" w:fill="FFFFFF"/>
        </w:rPr>
        <w:t>5.</w:t>
      </w:r>
      <w:r>
        <w:rPr>
          <w:rFonts w:eastAsia="楷体_GB2312"/>
          <w:color w:val="000000"/>
          <w:kern w:val="0"/>
          <w:szCs w:val="32"/>
          <w:shd w:val="clear" w:color="auto" w:fill="FFFFFF"/>
          <w:lang w:val="zh-CN"/>
        </w:rPr>
        <w:t>采购管理。</w:t>
      </w:r>
      <w:r>
        <w:rPr>
          <w:color w:val="000000"/>
          <w:kern w:val="0"/>
          <w:szCs w:val="32"/>
          <w:shd w:val="clear" w:color="auto" w:fill="FFFFFF"/>
          <w:lang w:val="zh-CN"/>
        </w:rPr>
        <w:t>总分</w:t>
      </w:r>
      <w:r>
        <w:rPr>
          <w:rFonts w:hint="eastAsia"/>
          <w:color w:val="000000"/>
          <w:kern w:val="0"/>
          <w:szCs w:val="32"/>
          <w:shd w:val="clear" w:color="auto" w:fill="FFFFFF"/>
          <w:lang w:val="zh-CN"/>
        </w:rPr>
        <w:t>6</w:t>
      </w:r>
      <w:r>
        <w:rPr>
          <w:rFonts w:hint="eastAsia"/>
          <w:color w:val="000000"/>
          <w:kern w:val="0"/>
          <w:szCs w:val="32"/>
          <w:shd w:val="clear" w:color="auto" w:fill="FFFFFF"/>
          <w:lang w:val="zh-CN"/>
        </w:rPr>
        <w:t>分，</w:t>
      </w:r>
      <w:r>
        <w:rPr>
          <w:color w:val="000000"/>
          <w:kern w:val="0"/>
          <w:szCs w:val="32"/>
          <w:shd w:val="clear" w:color="auto" w:fill="FFFFFF"/>
          <w:lang w:val="zh-CN"/>
        </w:rPr>
        <w:t>自评得分</w:t>
      </w:r>
      <w:r>
        <w:rPr>
          <w:rFonts w:hint="eastAsia"/>
          <w:color w:val="000000"/>
          <w:kern w:val="0"/>
          <w:szCs w:val="32"/>
          <w:shd w:val="clear" w:color="auto" w:fill="FFFFFF"/>
          <w:lang w:val="zh-CN"/>
        </w:rPr>
        <w:t>6</w:t>
      </w:r>
      <w:r>
        <w:rPr>
          <w:rFonts w:hint="eastAsia"/>
          <w:color w:val="000000"/>
          <w:kern w:val="0"/>
          <w:szCs w:val="32"/>
          <w:shd w:val="clear" w:color="auto" w:fill="FFFFFF"/>
          <w:lang w:val="zh-CN"/>
        </w:rPr>
        <w:t>分。其中：（</w:t>
      </w:r>
      <w:r>
        <w:rPr>
          <w:rFonts w:hint="eastAsia"/>
          <w:color w:val="000000"/>
          <w:kern w:val="0"/>
          <w:szCs w:val="32"/>
          <w:shd w:val="clear" w:color="auto" w:fill="FFFFFF"/>
          <w:lang w:val="zh-CN"/>
        </w:rPr>
        <w:t>1</w:t>
      </w:r>
      <w:r>
        <w:rPr>
          <w:rFonts w:hint="eastAsia"/>
          <w:color w:val="000000"/>
          <w:kern w:val="0"/>
          <w:szCs w:val="32"/>
          <w:shd w:val="clear" w:color="auto" w:fill="FFFFFF"/>
          <w:lang w:val="zh-CN"/>
        </w:rPr>
        <w:t>）</w:t>
      </w:r>
      <w:r>
        <w:rPr>
          <w:color w:val="000000"/>
          <w:kern w:val="0"/>
          <w:szCs w:val="32"/>
          <w:shd w:val="clear" w:color="auto" w:fill="FFFFFF"/>
          <w:lang w:val="zh-CN"/>
        </w:rPr>
        <w:t>支持中小企业发展总分</w:t>
      </w:r>
      <w:r>
        <w:rPr>
          <w:rFonts w:hint="eastAsia"/>
          <w:color w:val="000000"/>
          <w:kern w:val="0"/>
          <w:szCs w:val="32"/>
          <w:shd w:val="clear" w:color="auto" w:fill="FFFFFF"/>
          <w:lang w:val="zh-CN"/>
        </w:rPr>
        <w:t>3</w:t>
      </w:r>
      <w:r>
        <w:rPr>
          <w:rFonts w:hint="eastAsia"/>
          <w:color w:val="000000"/>
          <w:kern w:val="0"/>
          <w:szCs w:val="32"/>
          <w:shd w:val="clear" w:color="auto" w:fill="FFFFFF"/>
          <w:lang w:val="zh-CN"/>
        </w:rPr>
        <w:t>分，自评得分</w:t>
      </w:r>
      <w:r>
        <w:rPr>
          <w:rFonts w:hint="eastAsia"/>
          <w:color w:val="000000"/>
          <w:kern w:val="0"/>
          <w:szCs w:val="32"/>
          <w:shd w:val="clear" w:color="auto" w:fill="FFFFFF"/>
          <w:lang w:val="zh-CN"/>
        </w:rPr>
        <w:t>3</w:t>
      </w:r>
      <w:r>
        <w:rPr>
          <w:rFonts w:hint="eastAsia"/>
          <w:color w:val="000000"/>
          <w:kern w:val="0"/>
          <w:szCs w:val="32"/>
          <w:shd w:val="clear" w:color="auto" w:fill="FFFFFF"/>
          <w:lang w:val="zh-CN"/>
        </w:rPr>
        <w:t>分，我部门</w:t>
      </w:r>
      <w:r>
        <w:rPr>
          <w:rFonts w:hint="eastAsia"/>
          <w:color w:val="000000"/>
          <w:kern w:val="0"/>
          <w:szCs w:val="32"/>
          <w:shd w:val="clear" w:color="auto" w:fill="FFFFFF"/>
          <w:lang w:val="zh-CN"/>
        </w:rPr>
        <w:t>2025</w:t>
      </w:r>
      <w:r>
        <w:rPr>
          <w:rFonts w:hint="eastAsia"/>
          <w:color w:val="000000"/>
          <w:kern w:val="0"/>
          <w:szCs w:val="32"/>
          <w:shd w:val="clear" w:color="auto" w:fill="FFFFFF"/>
          <w:lang w:val="zh-CN"/>
        </w:rPr>
        <w:t>年政府采购授予中小企业合同金额为</w:t>
      </w:r>
      <w:r>
        <w:rPr>
          <w:rFonts w:hint="eastAsia"/>
          <w:color w:val="000000"/>
          <w:kern w:val="0"/>
          <w:szCs w:val="32"/>
          <w:shd w:val="clear" w:color="auto" w:fill="FFFFFF"/>
          <w:lang w:val="zh-CN"/>
        </w:rPr>
        <w:t>211.90</w:t>
      </w:r>
      <w:r>
        <w:rPr>
          <w:rFonts w:hint="eastAsia"/>
          <w:color w:val="000000"/>
          <w:kern w:val="0"/>
          <w:szCs w:val="32"/>
          <w:shd w:val="clear" w:color="auto" w:fill="FFFFFF"/>
          <w:lang w:val="zh-CN"/>
        </w:rPr>
        <w:t>万元。（</w:t>
      </w:r>
      <w:r>
        <w:rPr>
          <w:rFonts w:hint="eastAsia"/>
          <w:color w:val="000000"/>
          <w:kern w:val="0"/>
          <w:szCs w:val="32"/>
          <w:shd w:val="clear" w:color="auto" w:fill="FFFFFF"/>
          <w:lang w:val="zh-CN"/>
        </w:rPr>
        <w:t>2</w:t>
      </w:r>
      <w:r>
        <w:rPr>
          <w:rFonts w:hint="eastAsia"/>
          <w:color w:val="000000"/>
          <w:kern w:val="0"/>
          <w:szCs w:val="32"/>
          <w:shd w:val="clear" w:color="auto" w:fill="FFFFFF"/>
          <w:lang w:val="zh-CN"/>
        </w:rPr>
        <w:t>）</w:t>
      </w:r>
      <w:r>
        <w:rPr>
          <w:color w:val="000000"/>
          <w:kern w:val="0"/>
          <w:szCs w:val="32"/>
          <w:shd w:val="clear" w:color="auto" w:fill="FFFFFF"/>
          <w:lang w:val="zh-CN"/>
        </w:rPr>
        <w:t>采购执行率总分</w:t>
      </w:r>
      <w:r>
        <w:rPr>
          <w:rFonts w:hint="eastAsia"/>
          <w:color w:val="000000"/>
          <w:kern w:val="0"/>
          <w:szCs w:val="32"/>
          <w:shd w:val="clear" w:color="auto" w:fill="FFFFFF"/>
          <w:lang w:val="zh-CN"/>
        </w:rPr>
        <w:t>3</w:t>
      </w:r>
      <w:r>
        <w:rPr>
          <w:rFonts w:hint="eastAsia"/>
          <w:color w:val="000000"/>
          <w:kern w:val="0"/>
          <w:szCs w:val="32"/>
          <w:shd w:val="clear" w:color="auto" w:fill="FFFFFF"/>
          <w:lang w:val="zh-CN"/>
        </w:rPr>
        <w:t>分，自评得分</w:t>
      </w:r>
      <w:r>
        <w:rPr>
          <w:rFonts w:hint="eastAsia"/>
          <w:color w:val="000000"/>
          <w:kern w:val="0"/>
          <w:szCs w:val="32"/>
          <w:shd w:val="clear" w:color="auto" w:fill="FFFFFF"/>
          <w:lang w:val="zh-CN"/>
        </w:rPr>
        <w:t>3</w:t>
      </w:r>
      <w:r>
        <w:rPr>
          <w:rFonts w:hint="eastAsia"/>
          <w:color w:val="000000"/>
          <w:kern w:val="0"/>
          <w:szCs w:val="32"/>
          <w:shd w:val="clear" w:color="auto" w:fill="FFFFFF"/>
          <w:lang w:val="zh-CN"/>
        </w:rPr>
        <w:t>分，我部门</w:t>
      </w:r>
      <w:r>
        <w:rPr>
          <w:rFonts w:hint="eastAsia"/>
          <w:color w:val="000000"/>
          <w:kern w:val="0"/>
          <w:szCs w:val="32"/>
          <w:shd w:val="clear" w:color="auto" w:fill="FFFFFF"/>
          <w:lang w:val="zh-CN"/>
        </w:rPr>
        <w:t>2025</w:t>
      </w:r>
      <w:r>
        <w:rPr>
          <w:rFonts w:hint="eastAsia"/>
          <w:color w:val="000000"/>
          <w:kern w:val="0"/>
          <w:szCs w:val="32"/>
          <w:shd w:val="clear" w:color="auto" w:fill="FFFFFF"/>
          <w:lang w:val="zh-CN"/>
        </w:rPr>
        <w:t>年政府采购执行率为</w:t>
      </w:r>
      <w:r>
        <w:rPr>
          <w:rFonts w:hint="eastAsia"/>
          <w:color w:val="000000"/>
          <w:kern w:val="0"/>
          <w:szCs w:val="32"/>
          <w:shd w:val="clear" w:color="auto" w:fill="FFFFFF"/>
          <w:lang w:val="zh-CN"/>
        </w:rPr>
        <w:t>100%</w:t>
      </w:r>
      <w:r>
        <w:rPr>
          <w:color w:val="000000"/>
          <w:kern w:val="0"/>
          <w:szCs w:val="32"/>
          <w:shd w:val="clear" w:color="auto" w:fill="FFFFFF"/>
          <w:lang w:val="zh-CN"/>
        </w:rPr>
        <w:t>。</w:t>
      </w:r>
    </w:p>
    <w:p w:rsidR="00E670ED" w:rsidRDefault="00F13389" w:rsidP="008C7190">
      <w:pPr>
        <w:widowControl/>
        <w:adjustRightInd w:val="0"/>
        <w:snapToGrid w:val="0"/>
        <w:spacing w:line="578" w:lineRule="exact"/>
        <w:ind w:firstLineChars="200" w:firstLine="643"/>
        <w:contextualSpacing/>
        <w:jc w:val="left"/>
        <w:rPr>
          <w:color w:val="000000"/>
          <w:kern w:val="0"/>
          <w:szCs w:val="32"/>
          <w:shd w:val="clear" w:color="auto" w:fill="FFFFFF"/>
        </w:rPr>
      </w:pPr>
      <w:r>
        <w:rPr>
          <w:rFonts w:eastAsia="楷体_GB2312"/>
          <w:b/>
          <w:bCs/>
          <w:color w:val="000000"/>
          <w:kern w:val="0"/>
          <w:szCs w:val="32"/>
          <w:shd w:val="clear" w:color="auto" w:fill="FFFFFF"/>
          <w:lang w:val="zh-CN"/>
        </w:rPr>
        <w:t>（二）部门预算项目绩效分析。</w:t>
      </w:r>
    </w:p>
    <w:p w:rsidR="00E670ED" w:rsidRDefault="00F13389">
      <w:pPr>
        <w:adjustRightInd w:val="0"/>
        <w:snapToGrid w:val="0"/>
        <w:spacing w:line="578" w:lineRule="exact"/>
        <w:ind w:firstLineChars="200" w:firstLine="640"/>
        <w:contextualSpacing/>
        <w:jc w:val="left"/>
        <w:rPr>
          <w:color w:val="000000"/>
          <w:kern w:val="0"/>
          <w:szCs w:val="32"/>
          <w:shd w:val="clear" w:color="auto" w:fill="FFFFFF"/>
          <w:lang w:val="zh-CN"/>
        </w:rPr>
      </w:pPr>
      <w:r>
        <w:rPr>
          <w:color w:val="000000"/>
          <w:kern w:val="0"/>
          <w:szCs w:val="32"/>
          <w:shd w:val="clear" w:color="auto" w:fill="FFFFFF"/>
        </w:rPr>
        <w:t>常年项目绩效分析。</w:t>
      </w:r>
      <w:r>
        <w:rPr>
          <w:color w:val="000000"/>
          <w:kern w:val="0"/>
          <w:szCs w:val="32"/>
          <w:shd w:val="clear" w:color="auto" w:fill="FFFFFF"/>
          <w:lang w:val="zh-CN"/>
        </w:rPr>
        <w:t>该类项目总数</w:t>
      </w:r>
      <w:r>
        <w:rPr>
          <w:rFonts w:hint="eastAsia"/>
          <w:color w:val="000000"/>
          <w:kern w:val="0"/>
          <w:szCs w:val="32"/>
          <w:shd w:val="clear" w:color="auto" w:fill="FFFFFF"/>
          <w:lang w:val="zh-CN"/>
        </w:rPr>
        <w:t>4</w:t>
      </w:r>
      <w:r>
        <w:rPr>
          <w:color w:val="000000"/>
          <w:kern w:val="0"/>
          <w:szCs w:val="32"/>
          <w:shd w:val="clear" w:color="auto" w:fill="FFFFFF"/>
          <w:lang w:val="zh-CN"/>
        </w:rPr>
        <w:t>个，涉及预算总金额</w:t>
      </w:r>
      <w:r>
        <w:rPr>
          <w:rFonts w:hint="eastAsia"/>
          <w:color w:val="000000"/>
          <w:kern w:val="0"/>
          <w:szCs w:val="32"/>
          <w:shd w:val="clear" w:color="auto" w:fill="FFFFFF"/>
          <w:lang w:val="zh-CN"/>
        </w:rPr>
        <w:t>807.71</w:t>
      </w:r>
      <w:r>
        <w:rPr>
          <w:color w:val="000000"/>
          <w:kern w:val="0"/>
          <w:szCs w:val="32"/>
          <w:shd w:val="clear" w:color="auto" w:fill="FFFFFF"/>
          <w:lang w:val="zh-CN"/>
        </w:rPr>
        <w:t>万元，</w:t>
      </w:r>
      <w:r>
        <w:rPr>
          <w:color w:val="000000"/>
          <w:kern w:val="0"/>
          <w:szCs w:val="32"/>
          <w:shd w:val="clear" w:color="auto" w:fill="FFFFFF"/>
          <w:lang w:val="zh-CN"/>
        </w:rPr>
        <w:t>1</w:t>
      </w:r>
      <w:r>
        <w:rPr>
          <w:rFonts w:hint="eastAsia"/>
          <w:color w:val="000000"/>
          <w:kern w:val="0"/>
          <w:szCs w:val="32"/>
          <w:shd w:val="clear" w:color="auto" w:fill="FFFFFF"/>
          <w:lang w:val="zh-CN"/>
        </w:rPr>
        <w:t>—</w:t>
      </w:r>
      <w:r>
        <w:rPr>
          <w:color w:val="000000"/>
          <w:kern w:val="0"/>
          <w:szCs w:val="32"/>
          <w:shd w:val="clear" w:color="auto" w:fill="FFFFFF"/>
          <w:lang w:val="zh-CN"/>
        </w:rPr>
        <w:t>1</w:t>
      </w:r>
      <w:r>
        <w:rPr>
          <w:color w:val="000000"/>
          <w:kern w:val="0"/>
          <w:szCs w:val="32"/>
          <w:shd w:val="clear" w:color="auto" w:fill="FFFFFF"/>
        </w:rPr>
        <w:t>2</w:t>
      </w:r>
      <w:r>
        <w:rPr>
          <w:color w:val="000000"/>
          <w:kern w:val="0"/>
          <w:szCs w:val="32"/>
          <w:shd w:val="clear" w:color="auto" w:fill="FFFFFF"/>
          <w:lang w:val="zh-CN"/>
        </w:rPr>
        <w:t>月预算执行总体进度为</w:t>
      </w:r>
      <w:r>
        <w:rPr>
          <w:rFonts w:hint="eastAsia"/>
          <w:color w:val="000000"/>
          <w:kern w:val="0"/>
          <w:szCs w:val="32"/>
          <w:shd w:val="clear" w:color="auto" w:fill="FFFFFF"/>
          <w:lang w:val="zh-CN"/>
        </w:rPr>
        <w:t>99.59</w:t>
      </w:r>
      <w:r>
        <w:rPr>
          <w:color w:val="000000"/>
          <w:kern w:val="0"/>
          <w:szCs w:val="32"/>
          <w:shd w:val="clear" w:color="auto" w:fill="FFFFFF"/>
          <w:lang w:val="zh-CN"/>
        </w:rPr>
        <w:t>%</w:t>
      </w:r>
      <w:r>
        <w:rPr>
          <w:color w:val="000000"/>
          <w:kern w:val="0"/>
          <w:szCs w:val="32"/>
          <w:shd w:val="clear" w:color="auto" w:fill="FFFFFF"/>
          <w:lang w:val="zh-CN"/>
        </w:rPr>
        <w:t>，其中：预算结余率大于</w:t>
      </w:r>
      <w:r>
        <w:rPr>
          <w:color w:val="000000"/>
          <w:kern w:val="0"/>
          <w:szCs w:val="32"/>
          <w:shd w:val="clear" w:color="auto" w:fill="FFFFFF"/>
        </w:rPr>
        <w:t>10%</w:t>
      </w:r>
      <w:r>
        <w:rPr>
          <w:color w:val="000000"/>
          <w:kern w:val="0"/>
          <w:szCs w:val="32"/>
          <w:shd w:val="clear" w:color="auto" w:fill="FFFFFF"/>
          <w:lang w:val="zh-CN"/>
        </w:rPr>
        <w:t>的项目共计</w:t>
      </w:r>
      <w:r>
        <w:rPr>
          <w:rFonts w:hint="eastAsia"/>
          <w:color w:val="000000"/>
          <w:kern w:val="0"/>
          <w:szCs w:val="32"/>
          <w:shd w:val="clear" w:color="auto" w:fill="FFFFFF"/>
          <w:lang w:val="zh-CN"/>
        </w:rPr>
        <w:t>1</w:t>
      </w:r>
      <w:r>
        <w:rPr>
          <w:color w:val="000000"/>
          <w:kern w:val="0"/>
          <w:szCs w:val="32"/>
          <w:shd w:val="clear" w:color="auto" w:fill="FFFFFF"/>
          <w:lang w:val="zh-CN"/>
        </w:rPr>
        <w:t>个。</w:t>
      </w:r>
    </w:p>
    <w:p w:rsidR="00E670ED" w:rsidRDefault="00F13389">
      <w:pPr>
        <w:adjustRightInd w:val="0"/>
        <w:snapToGrid w:val="0"/>
        <w:spacing w:line="578" w:lineRule="exact"/>
        <w:ind w:firstLineChars="200" w:firstLine="640"/>
        <w:contextualSpacing/>
        <w:jc w:val="left"/>
        <w:rPr>
          <w:color w:val="000000"/>
          <w:kern w:val="0"/>
          <w:szCs w:val="32"/>
          <w:shd w:val="clear" w:color="auto" w:fill="FFFFFF"/>
          <w:lang w:val="zh-CN"/>
        </w:rPr>
      </w:pPr>
      <w:r>
        <w:rPr>
          <w:color w:val="000000"/>
          <w:kern w:val="0"/>
          <w:szCs w:val="32"/>
          <w:shd w:val="clear" w:color="auto" w:fill="FFFFFF"/>
        </w:rPr>
        <w:t>阶段（</w:t>
      </w:r>
      <w:r>
        <w:rPr>
          <w:rFonts w:hint="eastAsia"/>
          <w:color w:val="000000"/>
          <w:kern w:val="0"/>
          <w:szCs w:val="32"/>
          <w:shd w:val="clear" w:color="auto" w:fill="FFFFFF"/>
        </w:rPr>
        <w:t>含</w:t>
      </w:r>
      <w:r>
        <w:rPr>
          <w:color w:val="000000"/>
          <w:kern w:val="0"/>
          <w:szCs w:val="32"/>
          <w:shd w:val="clear" w:color="auto" w:fill="FFFFFF"/>
        </w:rPr>
        <w:t>一次性）项目绩效分析。</w:t>
      </w:r>
      <w:r>
        <w:rPr>
          <w:color w:val="000000"/>
          <w:kern w:val="0"/>
          <w:szCs w:val="32"/>
          <w:shd w:val="clear" w:color="auto" w:fill="FFFFFF"/>
          <w:lang w:val="zh-CN"/>
        </w:rPr>
        <w:t>该类项目总数</w:t>
      </w:r>
      <w:r>
        <w:rPr>
          <w:rFonts w:hint="eastAsia"/>
          <w:color w:val="000000"/>
          <w:kern w:val="0"/>
          <w:szCs w:val="32"/>
          <w:shd w:val="clear" w:color="auto" w:fill="FFFFFF"/>
          <w:lang w:val="zh-CN"/>
        </w:rPr>
        <w:t>0</w:t>
      </w:r>
      <w:r>
        <w:rPr>
          <w:color w:val="000000"/>
          <w:kern w:val="0"/>
          <w:szCs w:val="32"/>
          <w:shd w:val="clear" w:color="auto" w:fill="FFFFFF"/>
          <w:lang w:val="zh-CN"/>
        </w:rPr>
        <w:t>个，涉及预算总金额</w:t>
      </w:r>
      <w:r>
        <w:rPr>
          <w:rFonts w:hint="eastAsia"/>
          <w:color w:val="000000"/>
          <w:kern w:val="0"/>
          <w:szCs w:val="32"/>
          <w:shd w:val="clear" w:color="auto" w:fill="FFFFFF"/>
          <w:lang w:val="zh-CN"/>
        </w:rPr>
        <w:t>0</w:t>
      </w:r>
      <w:r>
        <w:rPr>
          <w:color w:val="000000"/>
          <w:kern w:val="0"/>
          <w:szCs w:val="32"/>
          <w:shd w:val="clear" w:color="auto" w:fill="FFFFFF"/>
          <w:lang w:val="zh-CN"/>
        </w:rPr>
        <w:t>万元，</w:t>
      </w:r>
      <w:r>
        <w:rPr>
          <w:color w:val="000000"/>
          <w:kern w:val="0"/>
          <w:szCs w:val="32"/>
          <w:shd w:val="clear" w:color="auto" w:fill="FFFFFF"/>
          <w:lang w:val="zh-CN"/>
        </w:rPr>
        <w:t>1</w:t>
      </w:r>
      <w:r>
        <w:rPr>
          <w:rFonts w:hint="eastAsia"/>
          <w:color w:val="000000"/>
          <w:kern w:val="0"/>
          <w:szCs w:val="32"/>
          <w:shd w:val="clear" w:color="auto" w:fill="FFFFFF"/>
          <w:lang w:val="zh-CN"/>
        </w:rPr>
        <w:t>—</w:t>
      </w:r>
      <w:r>
        <w:rPr>
          <w:color w:val="000000"/>
          <w:kern w:val="0"/>
          <w:szCs w:val="32"/>
          <w:shd w:val="clear" w:color="auto" w:fill="FFFFFF"/>
          <w:lang w:val="zh-CN"/>
        </w:rPr>
        <w:t>1</w:t>
      </w:r>
      <w:r>
        <w:rPr>
          <w:color w:val="000000"/>
          <w:kern w:val="0"/>
          <w:szCs w:val="32"/>
          <w:shd w:val="clear" w:color="auto" w:fill="FFFFFF"/>
        </w:rPr>
        <w:t>2</w:t>
      </w:r>
      <w:r>
        <w:rPr>
          <w:color w:val="000000"/>
          <w:kern w:val="0"/>
          <w:szCs w:val="32"/>
          <w:shd w:val="clear" w:color="auto" w:fill="FFFFFF"/>
          <w:lang w:val="zh-CN"/>
        </w:rPr>
        <w:t>月预算执行总体进度为</w:t>
      </w:r>
      <w:r>
        <w:rPr>
          <w:rFonts w:hint="eastAsia"/>
          <w:color w:val="000000"/>
          <w:kern w:val="0"/>
          <w:szCs w:val="32"/>
          <w:shd w:val="clear" w:color="auto" w:fill="FFFFFF"/>
          <w:lang w:val="zh-CN"/>
        </w:rPr>
        <w:t>100</w:t>
      </w:r>
      <w:r>
        <w:rPr>
          <w:color w:val="000000"/>
          <w:kern w:val="0"/>
          <w:szCs w:val="32"/>
          <w:shd w:val="clear" w:color="auto" w:fill="FFFFFF"/>
          <w:lang w:val="zh-CN"/>
        </w:rPr>
        <w:t>%</w:t>
      </w:r>
      <w:r>
        <w:rPr>
          <w:color w:val="000000"/>
          <w:kern w:val="0"/>
          <w:szCs w:val="32"/>
          <w:shd w:val="clear" w:color="auto" w:fill="FFFFFF"/>
          <w:lang w:val="zh-CN"/>
        </w:rPr>
        <w:t>，其中：预算结余率大于</w:t>
      </w:r>
      <w:r>
        <w:rPr>
          <w:color w:val="000000"/>
          <w:kern w:val="0"/>
          <w:szCs w:val="32"/>
          <w:shd w:val="clear" w:color="auto" w:fill="FFFFFF"/>
        </w:rPr>
        <w:t>10%</w:t>
      </w:r>
      <w:r>
        <w:rPr>
          <w:color w:val="000000"/>
          <w:kern w:val="0"/>
          <w:szCs w:val="32"/>
          <w:shd w:val="clear" w:color="auto" w:fill="FFFFFF"/>
          <w:lang w:val="zh-CN"/>
        </w:rPr>
        <w:t>的项目共计</w:t>
      </w:r>
      <w:r>
        <w:rPr>
          <w:rFonts w:hint="eastAsia"/>
          <w:color w:val="000000"/>
          <w:kern w:val="0"/>
          <w:szCs w:val="32"/>
          <w:shd w:val="clear" w:color="auto" w:fill="FFFFFF"/>
          <w:lang w:val="zh-CN"/>
        </w:rPr>
        <w:t>0</w:t>
      </w:r>
      <w:r>
        <w:rPr>
          <w:color w:val="000000"/>
          <w:kern w:val="0"/>
          <w:szCs w:val="32"/>
          <w:shd w:val="clear" w:color="auto" w:fill="FFFFFF"/>
          <w:lang w:val="zh-CN"/>
        </w:rPr>
        <w:t>个。</w:t>
      </w:r>
    </w:p>
    <w:p w:rsidR="00E670ED" w:rsidRDefault="00F13389">
      <w:pPr>
        <w:adjustRightInd w:val="0"/>
        <w:snapToGrid w:val="0"/>
        <w:spacing w:line="578" w:lineRule="exact"/>
        <w:ind w:firstLineChars="200" w:firstLine="640"/>
        <w:contextualSpacing/>
        <w:jc w:val="left"/>
        <w:rPr>
          <w:rFonts w:eastAsia="楷体_GB2312"/>
          <w:color w:val="000000"/>
          <w:kern w:val="0"/>
          <w:szCs w:val="32"/>
          <w:shd w:val="clear" w:color="auto" w:fill="FFFFFF"/>
          <w:lang w:val="zh-CN"/>
        </w:rPr>
      </w:pPr>
      <w:r>
        <w:rPr>
          <w:rFonts w:eastAsia="楷体_GB2312"/>
          <w:color w:val="000000"/>
          <w:kern w:val="0"/>
          <w:szCs w:val="32"/>
          <w:shd w:val="clear" w:color="auto" w:fill="FFFFFF"/>
        </w:rPr>
        <w:t>1.</w:t>
      </w:r>
      <w:r>
        <w:rPr>
          <w:rFonts w:eastAsia="楷体_GB2312"/>
          <w:color w:val="000000"/>
          <w:kern w:val="0"/>
          <w:szCs w:val="32"/>
          <w:shd w:val="clear" w:color="auto" w:fill="FFFFFF"/>
          <w:lang w:val="zh-CN"/>
        </w:rPr>
        <w:t>项目决策。</w:t>
      </w:r>
      <w:r>
        <w:rPr>
          <w:color w:val="000000"/>
          <w:kern w:val="0"/>
          <w:szCs w:val="32"/>
          <w:shd w:val="clear" w:color="auto" w:fill="FFFFFF"/>
          <w:lang w:val="zh-CN"/>
        </w:rPr>
        <w:t>总分</w:t>
      </w:r>
      <w:r>
        <w:rPr>
          <w:rFonts w:hint="eastAsia"/>
          <w:color w:val="000000"/>
          <w:kern w:val="0"/>
          <w:szCs w:val="32"/>
          <w:shd w:val="clear" w:color="auto" w:fill="FFFFFF"/>
          <w:lang w:val="zh-CN"/>
        </w:rPr>
        <w:t>12</w:t>
      </w:r>
      <w:r>
        <w:rPr>
          <w:rFonts w:hint="eastAsia"/>
          <w:color w:val="000000"/>
          <w:kern w:val="0"/>
          <w:szCs w:val="32"/>
          <w:shd w:val="clear" w:color="auto" w:fill="FFFFFF"/>
          <w:lang w:val="zh-CN"/>
        </w:rPr>
        <w:t>分，</w:t>
      </w:r>
      <w:r>
        <w:rPr>
          <w:color w:val="000000"/>
          <w:kern w:val="0"/>
          <w:szCs w:val="32"/>
          <w:shd w:val="clear" w:color="auto" w:fill="FFFFFF"/>
          <w:lang w:val="zh-CN"/>
        </w:rPr>
        <w:t>自评得分</w:t>
      </w:r>
      <w:r>
        <w:rPr>
          <w:rFonts w:hint="eastAsia"/>
          <w:color w:val="000000"/>
          <w:kern w:val="0"/>
          <w:szCs w:val="32"/>
          <w:shd w:val="clear" w:color="auto" w:fill="FFFFFF"/>
          <w:lang w:val="zh-CN"/>
        </w:rPr>
        <w:t>12</w:t>
      </w:r>
      <w:r>
        <w:rPr>
          <w:rFonts w:hint="eastAsia"/>
          <w:color w:val="000000"/>
          <w:kern w:val="0"/>
          <w:szCs w:val="32"/>
          <w:shd w:val="clear" w:color="auto" w:fill="FFFFFF"/>
          <w:lang w:val="zh-CN"/>
        </w:rPr>
        <w:t>分。其中：（</w:t>
      </w:r>
      <w:r>
        <w:rPr>
          <w:rFonts w:hint="eastAsia"/>
          <w:color w:val="000000"/>
          <w:kern w:val="0"/>
          <w:szCs w:val="32"/>
          <w:shd w:val="clear" w:color="auto" w:fill="FFFFFF"/>
          <w:lang w:val="zh-CN"/>
        </w:rPr>
        <w:t>1</w:t>
      </w:r>
      <w:r>
        <w:rPr>
          <w:rFonts w:hint="eastAsia"/>
          <w:color w:val="000000"/>
          <w:kern w:val="0"/>
          <w:szCs w:val="32"/>
          <w:shd w:val="clear" w:color="auto" w:fill="FFFFFF"/>
          <w:lang w:val="zh-CN"/>
        </w:rPr>
        <w:t>）</w:t>
      </w:r>
      <w:r>
        <w:rPr>
          <w:color w:val="000000"/>
          <w:kern w:val="0"/>
          <w:szCs w:val="32"/>
          <w:shd w:val="clear" w:color="auto" w:fill="FFFFFF"/>
          <w:lang w:val="zh-CN"/>
        </w:rPr>
        <w:t>决策程序总分</w:t>
      </w:r>
      <w:r>
        <w:rPr>
          <w:rFonts w:hint="eastAsia"/>
          <w:color w:val="000000"/>
          <w:kern w:val="0"/>
          <w:szCs w:val="32"/>
          <w:shd w:val="clear" w:color="auto" w:fill="FFFFFF"/>
          <w:lang w:val="zh-CN"/>
        </w:rPr>
        <w:t>4</w:t>
      </w:r>
      <w:r>
        <w:rPr>
          <w:rFonts w:hint="eastAsia"/>
          <w:color w:val="000000"/>
          <w:kern w:val="0"/>
          <w:szCs w:val="32"/>
          <w:shd w:val="clear" w:color="auto" w:fill="FFFFFF"/>
          <w:lang w:val="zh-CN"/>
        </w:rPr>
        <w:t>分，自评得分</w:t>
      </w:r>
      <w:r>
        <w:rPr>
          <w:rFonts w:hint="eastAsia"/>
          <w:color w:val="000000"/>
          <w:kern w:val="0"/>
          <w:szCs w:val="32"/>
          <w:shd w:val="clear" w:color="auto" w:fill="FFFFFF"/>
          <w:lang w:val="zh-CN"/>
        </w:rPr>
        <w:t>4</w:t>
      </w:r>
      <w:r>
        <w:rPr>
          <w:rFonts w:hint="eastAsia"/>
          <w:color w:val="000000"/>
          <w:kern w:val="0"/>
          <w:szCs w:val="32"/>
          <w:shd w:val="clear" w:color="auto" w:fill="FFFFFF"/>
          <w:lang w:val="zh-CN"/>
        </w:rPr>
        <w:t>分，我部门</w:t>
      </w:r>
      <w:r>
        <w:rPr>
          <w:rFonts w:hint="eastAsia"/>
          <w:color w:val="000000"/>
          <w:kern w:val="0"/>
          <w:szCs w:val="32"/>
          <w:shd w:val="clear" w:color="auto" w:fill="FFFFFF"/>
          <w:lang w:val="zh-CN"/>
        </w:rPr>
        <w:t>2025</w:t>
      </w:r>
      <w:r>
        <w:rPr>
          <w:rFonts w:hint="eastAsia"/>
          <w:color w:val="000000"/>
          <w:kern w:val="0"/>
          <w:szCs w:val="32"/>
          <w:shd w:val="clear" w:color="auto" w:fill="FFFFFF"/>
          <w:lang w:val="zh-CN"/>
        </w:rPr>
        <w:t>年预算项目设立均按规定履行评估论证、申报程序，程序合规。（</w:t>
      </w:r>
      <w:r>
        <w:rPr>
          <w:rFonts w:hint="eastAsia"/>
          <w:color w:val="000000"/>
          <w:kern w:val="0"/>
          <w:szCs w:val="32"/>
          <w:shd w:val="clear" w:color="auto" w:fill="FFFFFF"/>
          <w:lang w:val="zh-CN"/>
        </w:rPr>
        <w:t>2</w:t>
      </w:r>
      <w:r>
        <w:rPr>
          <w:rFonts w:hint="eastAsia"/>
          <w:color w:val="000000"/>
          <w:kern w:val="0"/>
          <w:szCs w:val="32"/>
          <w:shd w:val="clear" w:color="auto" w:fill="FFFFFF"/>
          <w:lang w:val="zh-CN"/>
        </w:rPr>
        <w:t>）</w:t>
      </w:r>
      <w:r>
        <w:rPr>
          <w:color w:val="000000"/>
          <w:kern w:val="0"/>
          <w:szCs w:val="32"/>
          <w:shd w:val="clear" w:color="auto" w:fill="FFFFFF"/>
          <w:lang w:val="zh-CN"/>
        </w:rPr>
        <w:t>目标设置总分</w:t>
      </w:r>
      <w:r>
        <w:rPr>
          <w:rFonts w:hint="eastAsia"/>
          <w:color w:val="000000"/>
          <w:kern w:val="0"/>
          <w:szCs w:val="32"/>
          <w:shd w:val="clear" w:color="auto" w:fill="FFFFFF"/>
          <w:lang w:val="zh-CN"/>
        </w:rPr>
        <w:t>4</w:t>
      </w:r>
      <w:r>
        <w:rPr>
          <w:rFonts w:hint="eastAsia"/>
          <w:color w:val="000000"/>
          <w:kern w:val="0"/>
          <w:szCs w:val="32"/>
          <w:shd w:val="clear" w:color="auto" w:fill="FFFFFF"/>
          <w:lang w:val="zh-CN"/>
        </w:rPr>
        <w:t>分，自评得分</w:t>
      </w:r>
      <w:r>
        <w:rPr>
          <w:rFonts w:hint="eastAsia"/>
          <w:color w:val="000000"/>
          <w:kern w:val="0"/>
          <w:szCs w:val="32"/>
          <w:shd w:val="clear" w:color="auto" w:fill="FFFFFF"/>
          <w:lang w:val="zh-CN"/>
        </w:rPr>
        <w:t>4</w:t>
      </w:r>
      <w:r>
        <w:rPr>
          <w:rFonts w:hint="eastAsia"/>
          <w:color w:val="000000"/>
          <w:kern w:val="0"/>
          <w:szCs w:val="32"/>
          <w:shd w:val="clear" w:color="auto" w:fill="FFFFFF"/>
          <w:lang w:val="zh-CN"/>
        </w:rPr>
        <w:t>分，我部门</w:t>
      </w:r>
      <w:r>
        <w:rPr>
          <w:rFonts w:hint="eastAsia"/>
          <w:color w:val="000000"/>
          <w:kern w:val="0"/>
          <w:szCs w:val="32"/>
          <w:shd w:val="clear" w:color="auto" w:fill="FFFFFF"/>
          <w:lang w:val="zh-CN"/>
        </w:rPr>
        <w:t>2025</w:t>
      </w:r>
      <w:r>
        <w:rPr>
          <w:rFonts w:hint="eastAsia"/>
          <w:color w:val="000000"/>
          <w:kern w:val="0"/>
          <w:szCs w:val="32"/>
          <w:shd w:val="clear" w:color="auto" w:fill="FFFFFF"/>
          <w:lang w:val="zh-CN"/>
        </w:rPr>
        <w:t>年预算项目绩效目标与</w:t>
      </w:r>
      <w:r>
        <w:rPr>
          <w:rFonts w:hint="eastAsia"/>
          <w:color w:val="000000"/>
          <w:kern w:val="0"/>
          <w:szCs w:val="32"/>
          <w:shd w:val="clear" w:color="auto" w:fill="FFFFFF"/>
          <w:lang w:val="zh-CN"/>
        </w:rPr>
        <w:lastRenderedPageBreak/>
        <w:t>计划期内的任务量、预算安排的资金量相匹配，绩效目标设置科学合理、规范完整、量化细化、预算匹配。（</w:t>
      </w:r>
      <w:r>
        <w:rPr>
          <w:rFonts w:hint="eastAsia"/>
          <w:color w:val="000000"/>
          <w:kern w:val="0"/>
          <w:szCs w:val="32"/>
          <w:shd w:val="clear" w:color="auto" w:fill="FFFFFF"/>
          <w:lang w:val="zh-CN"/>
        </w:rPr>
        <w:t>3</w:t>
      </w:r>
      <w:r>
        <w:rPr>
          <w:rFonts w:hint="eastAsia"/>
          <w:color w:val="000000"/>
          <w:kern w:val="0"/>
          <w:szCs w:val="32"/>
          <w:shd w:val="clear" w:color="auto" w:fill="FFFFFF"/>
          <w:lang w:val="zh-CN"/>
        </w:rPr>
        <w:t>）</w:t>
      </w:r>
      <w:r>
        <w:rPr>
          <w:color w:val="000000"/>
          <w:kern w:val="0"/>
          <w:szCs w:val="32"/>
          <w:shd w:val="clear" w:color="auto" w:fill="FFFFFF"/>
          <w:lang w:val="zh-CN"/>
        </w:rPr>
        <w:t>项目入库总分</w:t>
      </w:r>
      <w:r>
        <w:rPr>
          <w:rFonts w:hint="eastAsia"/>
          <w:color w:val="000000"/>
          <w:kern w:val="0"/>
          <w:szCs w:val="32"/>
          <w:shd w:val="clear" w:color="auto" w:fill="FFFFFF"/>
          <w:lang w:val="zh-CN"/>
        </w:rPr>
        <w:t>4</w:t>
      </w:r>
      <w:r>
        <w:rPr>
          <w:rFonts w:hint="eastAsia"/>
          <w:color w:val="000000"/>
          <w:kern w:val="0"/>
          <w:szCs w:val="32"/>
          <w:shd w:val="clear" w:color="auto" w:fill="FFFFFF"/>
          <w:lang w:val="zh-CN"/>
        </w:rPr>
        <w:t>分，自评得分</w:t>
      </w:r>
      <w:r>
        <w:rPr>
          <w:rFonts w:hint="eastAsia"/>
          <w:color w:val="000000"/>
          <w:kern w:val="0"/>
          <w:szCs w:val="32"/>
          <w:shd w:val="clear" w:color="auto" w:fill="FFFFFF"/>
          <w:lang w:val="zh-CN"/>
        </w:rPr>
        <w:t>4</w:t>
      </w:r>
      <w:r>
        <w:rPr>
          <w:rFonts w:hint="eastAsia"/>
          <w:color w:val="000000"/>
          <w:kern w:val="0"/>
          <w:szCs w:val="32"/>
          <w:shd w:val="clear" w:color="auto" w:fill="FFFFFF"/>
          <w:lang w:val="zh-CN"/>
        </w:rPr>
        <w:t>分，我部门</w:t>
      </w:r>
      <w:r>
        <w:rPr>
          <w:rFonts w:hint="eastAsia"/>
          <w:color w:val="000000"/>
          <w:kern w:val="0"/>
          <w:szCs w:val="32"/>
          <w:shd w:val="clear" w:color="auto" w:fill="FFFFFF"/>
          <w:lang w:val="zh-CN"/>
        </w:rPr>
        <w:t>2025</w:t>
      </w:r>
      <w:r>
        <w:rPr>
          <w:rFonts w:hint="eastAsia"/>
          <w:color w:val="000000"/>
          <w:kern w:val="0"/>
          <w:szCs w:val="32"/>
          <w:shd w:val="clear" w:color="auto" w:fill="FFFFFF"/>
          <w:lang w:val="zh-CN"/>
        </w:rPr>
        <w:t>年预算项目均在规定时间完成项目入库</w:t>
      </w:r>
      <w:r>
        <w:rPr>
          <w:color w:val="000000"/>
          <w:kern w:val="0"/>
          <w:szCs w:val="32"/>
          <w:shd w:val="clear" w:color="auto" w:fill="FFFFFF"/>
          <w:lang w:val="zh-CN"/>
        </w:rPr>
        <w:t>。</w:t>
      </w:r>
    </w:p>
    <w:p w:rsidR="00E670ED" w:rsidRDefault="00F13389">
      <w:pPr>
        <w:adjustRightInd w:val="0"/>
        <w:snapToGrid w:val="0"/>
        <w:spacing w:line="578" w:lineRule="exact"/>
        <w:ind w:firstLineChars="200" w:firstLine="640"/>
        <w:contextualSpacing/>
        <w:jc w:val="left"/>
        <w:rPr>
          <w:rFonts w:eastAsia="楷体_GB2312"/>
          <w:color w:val="000000"/>
          <w:kern w:val="0"/>
          <w:szCs w:val="32"/>
          <w:shd w:val="clear" w:color="auto" w:fill="FFFFFF"/>
          <w:lang w:val="zh-CN"/>
        </w:rPr>
      </w:pPr>
      <w:r>
        <w:rPr>
          <w:rFonts w:eastAsia="楷体_GB2312"/>
          <w:color w:val="000000"/>
          <w:kern w:val="0"/>
          <w:szCs w:val="32"/>
          <w:shd w:val="clear" w:color="auto" w:fill="FFFFFF"/>
        </w:rPr>
        <w:t>2.</w:t>
      </w:r>
      <w:r>
        <w:rPr>
          <w:rFonts w:eastAsia="楷体_GB2312"/>
          <w:color w:val="000000"/>
          <w:kern w:val="0"/>
          <w:szCs w:val="32"/>
          <w:shd w:val="clear" w:color="auto" w:fill="FFFFFF"/>
        </w:rPr>
        <w:t>项目执行</w:t>
      </w:r>
      <w:r>
        <w:rPr>
          <w:rFonts w:eastAsia="楷体_GB2312"/>
          <w:color w:val="000000"/>
          <w:kern w:val="0"/>
          <w:szCs w:val="32"/>
          <w:shd w:val="clear" w:color="auto" w:fill="FFFFFF"/>
          <w:lang w:val="zh-CN"/>
        </w:rPr>
        <w:t>。</w:t>
      </w:r>
      <w:r>
        <w:rPr>
          <w:color w:val="000000"/>
          <w:kern w:val="0"/>
          <w:szCs w:val="32"/>
          <w:shd w:val="clear" w:color="auto" w:fill="FFFFFF"/>
          <w:lang w:val="zh-CN"/>
        </w:rPr>
        <w:t>总分</w:t>
      </w:r>
      <w:r>
        <w:rPr>
          <w:rFonts w:hint="eastAsia"/>
          <w:color w:val="000000"/>
          <w:kern w:val="0"/>
          <w:szCs w:val="32"/>
          <w:shd w:val="clear" w:color="auto" w:fill="FFFFFF"/>
          <w:lang w:val="zh-CN"/>
        </w:rPr>
        <w:t>12</w:t>
      </w:r>
      <w:r>
        <w:rPr>
          <w:rFonts w:hint="eastAsia"/>
          <w:color w:val="000000"/>
          <w:kern w:val="0"/>
          <w:szCs w:val="32"/>
          <w:shd w:val="clear" w:color="auto" w:fill="FFFFFF"/>
          <w:lang w:val="zh-CN"/>
        </w:rPr>
        <w:t>分，</w:t>
      </w:r>
      <w:r>
        <w:rPr>
          <w:color w:val="000000"/>
          <w:kern w:val="0"/>
          <w:szCs w:val="32"/>
          <w:shd w:val="clear" w:color="auto" w:fill="FFFFFF"/>
          <w:lang w:val="zh-CN"/>
        </w:rPr>
        <w:t>自评得分</w:t>
      </w:r>
      <w:r>
        <w:rPr>
          <w:rFonts w:hint="eastAsia"/>
          <w:color w:val="000000"/>
          <w:kern w:val="0"/>
          <w:szCs w:val="32"/>
          <w:shd w:val="clear" w:color="auto" w:fill="FFFFFF"/>
          <w:lang w:val="zh-CN"/>
        </w:rPr>
        <w:t>11.5</w:t>
      </w:r>
      <w:r>
        <w:rPr>
          <w:rFonts w:hint="eastAsia"/>
          <w:color w:val="000000"/>
          <w:kern w:val="0"/>
          <w:szCs w:val="32"/>
          <w:shd w:val="clear" w:color="auto" w:fill="FFFFFF"/>
          <w:lang w:val="zh-CN"/>
        </w:rPr>
        <w:t>分。其中：（</w:t>
      </w:r>
      <w:r>
        <w:rPr>
          <w:rFonts w:hint="eastAsia"/>
          <w:color w:val="000000"/>
          <w:kern w:val="0"/>
          <w:szCs w:val="32"/>
          <w:shd w:val="clear" w:color="auto" w:fill="FFFFFF"/>
          <w:lang w:val="zh-CN"/>
        </w:rPr>
        <w:t>1</w:t>
      </w:r>
      <w:r>
        <w:rPr>
          <w:rFonts w:hint="eastAsia"/>
          <w:color w:val="000000"/>
          <w:kern w:val="0"/>
          <w:szCs w:val="32"/>
          <w:shd w:val="clear" w:color="auto" w:fill="FFFFFF"/>
          <w:lang w:val="zh-CN"/>
        </w:rPr>
        <w:t>）</w:t>
      </w:r>
      <w:r>
        <w:rPr>
          <w:color w:val="000000"/>
          <w:kern w:val="0"/>
          <w:szCs w:val="32"/>
          <w:shd w:val="clear" w:color="auto" w:fill="FFFFFF"/>
          <w:lang w:val="zh-CN"/>
        </w:rPr>
        <w:t>资金执行同向总分</w:t>
      </w:r>
      <w:r>
        <w:rPr>
          <w:rFonts w:hint="eastAsia"/>
          <w:color w:val="000000"/>
          <w:kern w:val="0"/>
          <w:szCs w:val="32"/>
          <w:shd w:val="clear" w:color="auto" w:fill="FFFFFF"/>
          <w:lang w:val="zh-CN"/>
        </w:rPr>
        <w:t>4</w:t>
      </w:r>
      <w:r>
        <w:rPr>
          <w:rFonts w:hint="eastAsia"/>
          <w:color w:val="000000"/>
          <w:kern w:val="0"/>
          <w:szCs w:val="32"/>
          <w:shd w:val="clear" w:color="auto" w:fill="FFFFFF"/>
          <w:lang w:val="zh-CN"/>
        </w:rPr>
        <w:t>分，自评得分</w:t>
      </w:r>
      <w:r>
        <w:rPr>
          <w:rFonts w:hint="eastAsia"/>
          <w:color w:val="000000"/>
          <w:kern w:val="0"/>
          <w:szCs w:val="32"/>
          <w:shd w:val="clear" w:color="auto" w:fill="FFFFFF"/>
          <w:lang w:val="zh-CN"/>
        </w:rPr>
        <w:t>4</w:t>
      </w:r>
      <w:r>
        <w:rPr>
          <w:rFonts w:hint="eastAsia"/>
          <w:color w:val="000000"/>
          <w:kern w:val="0"/>
          <w:szCs w:val="32"/>
          <w:shd w:val="clear" w:color="auto" w:fill="FFFFFF"/>
          <w:lang w:val="zh-CN"/>
        </w:rPr>
        <w:t>分，我部门</w:t>
      </w:r>
      <w:r>
        <w:rPr>
          <w:rFonts w:hint="eastAsia"/>
          <w:color w:val="000000"/>
          <w:kern w:val="0"/>
          <w:szCs w:val="32"/>
          <w:shd w:val="clear" w:color="auto" w:fill="FFFFFF"/>
          <w:lang w:val="zh-CN"/>
        </w:rPr>
        <w:t>2025</w:t>
      </w:r>
      <w:r>
        <w:rPr>
          <w:rFonts w:hint="eastAsia"/>
          <w:color w:val="000000"/>
          <w:kern w:val="0"/>
          <w:szCs w:val="32"/>
          <w:shd w:val="clear" w:color="auto" w:fill="FFFFFF"/>
          <w:lang w:val="zh-CN"/>
        </w:rPr>
        <w:t>年预算项目实际列支内容均与绩效目标设置方向相符。</w:t>
      </w:r>
      <w:r>
        <w:rPr>
          <w:color w:val="000000"/>
          <w:kern w:val="0"/>
          <w:szCs w:val="32"/>
          <w:shd w:val="clear" w:color="auto" w:fill="FFFFFF"/>
          <w:lang w:val="zh-CN"/>
        </w:rPr>
        <w:t>（</w:t>
      </w:r>
      <w:r>
        <w:rPr>
          <w:rFonts w:hint="eastAsia"/>
          <w:color w:val="000000"/>
          <w:kern w:val="0"/>
          <w:szCs w:val="32"/>
          <w:shd w:val="clear" w:color="auto" w:fill="FFFFFF"/>
          <w:lang w:val="zh-CN"/>
        </w:rPr>
        <w:t>2</w:t>
      </w:r>
      <w:r>
        <w:rPr>
          <w:color w:val="000000"/>
          <w:kern w:val="0"/>
          <w:szCs w:val="32"/>
          <w:shd w:val="clear" w:color="auto" w:fill="FFFFFF"/>
          <w:lang w:val="zh-CN"/>
        </w:rPr>
        <w:t>）项目调整总分</w:t>
      </w:r>
      <w:r>
        <w:rPr>
          <w:rFonts w:hint="eastAsia"/>
          <w:color w:val="000000"/>
          <w:kern w:val="0"/>
          <w:szCs w:val="32"/>
          <w:shd w:val="clear" w:color="auto" w:fill="FFFFFF"/>
          <w:lang w:val="zh-CN"/>
        </w:rPr>
        <w:t>4</w:t>
      </w:r>
      <w:r>
        <w:rPr>
          <w:rFonts w:hint="eastAsia"/>
          <w:color w:val="000000"/>
          <w:kern w:val="0"/>
          <w:szCs w:val="32"/>
          <w:shd w:val="clear" w:color="auto" w:fill="FFFFFF"/>
          <w:lang w:val="zh-CN"/>
        </w:rPr>
        <w:t>分，自评得分</w:t>
      </w:r>
      <w:r>
        <w:rPr>
          <w:rFonts w:hint="eastAsia"/>
          <w:color w:val="000000"/>
          <w:kern w:val="0"/>
          <w:szCs w:val="32"/>
          <w:shd w:val="clear" w:color="auto" w:fill="FFFFFF"/>
          <w:lang w:val="zh-CN"/>
        </w:rPr>
        <w:t>4</w:t>
      </w:r>
      <w:r>
        <w:rPr>
          <w:rFonts w:hint="eastAsia"/>
          <w:color w:val="000000"/>
          <w:kern w:val="0"/>
          <w:szCs w:val="32"/>
          <w:shd w:val="clear" w:color="auto" w:fill="FFFFFF"/>
          <w:lang w:val="zh-CN"/>
        </w:rPr>
        <w:t>分，我部门</w:t>
      </w:r>
      <w:r>
        <w:rPr>
          <w:rFonts w:hint="eastAsia"/>
          <w:color w:val="000000"/>
          <w:kern w:val="0"/>
          <w:szCs w:val="32"/>
          <w:shd w:val="clear" w:color="auto" w:fill="FFFFFF"/>
          <w:lang w:val="zh-CN"/>
        </w:rPr>
        <w:t>2025</w:t>
      </w:r>
      <w:r>
        <w:rPr>
          <w:rFonts w:hint="eastAsia"/>
          <w:color w:val="000000"/>
          <w:kern w:val="0"/>
          <w:szCs w:val="32"/>
          <w:shd w:val="clear" w:color="auto" w:fill="FFFFFF"/>
          <w:lang w:val="zh-CN"/>
        </w:rPr>
        <w:t>年预算项目均采取对应调整措施，</w:t>
      </w:r>
      <w:r>
        <w:rPr>
          <w:color w:val="000000"/>
          <w:kern w:val="0"/>
          <w:szCs w:val="32"/>
          <w:shd w:val="clear" w:color="auto" w:fill="FFFFFF"/>
          <w:lang w:val="zh-CN"/>
        </w:rPr>
        <w:t>项目总体执行较好。（</w:t>
      </w:r>
      <w:r>
        <w:rPr>
          <w:rFonts w:hint="eastAsia"/>
          <w:color w:val="000000"/>
          <w:kern w:val="0"/>
          <w:szCs w:val="32"/>
          <w:shd w:val="clear" w:color="auto" w:fill="FFFFFF"/>
          <w:lang w:val="zh-CN"/>
        </w:rPr>
        <w:t>3</w:t>
      </w:r>
      <w:r>
        <w:rPr>
          <w:color w:val="000000"/>
          <w:kern w:val="0"/>
          <w:szCs w:val="32"/>
          <w:shd w:val="clear" w:color="auto" w:fill="FFFFFF"/>
          <w:lang w:val="zh-CN"/>
        </w:rPr>
        <w:t>）执行结果总分</w:t>
      </w:r>
      <w:r>
        <w:rPr>
          <w:rFonts w:hint="eastAsia"/>
          <w:color w:val="000000"/>
          <w:kern w:val="0"/>
          <w:szCs w:val="32"/>
          <w:shd w:val="clear" w:color="auto" w:fill="FFFFFF"/>
          <w:lang w:val="zh-CN"/>
        </w:rPr>
        <w:t>4</w:t>
      </w:r>
      <w:r>
        <w:rPr>
          <w:rFonts w:hint="eastAsia"/>
          <w:color w:val="000000"/>
          <w:kern w:val="0"/>
          <w:szCs w:val="32"/>
          <w:shd w:val="clear" w:color="auto" w:fill="FFFFFF"/>
          <w:lang w:val="zh-CN"/>
        </w:rPr>
        <w:t>分，自评得分</w:t>
      </w:r>
      <w:r>
        <w:rPr>
          <w:rFonts w:hint="eastAsia"/>
          <w:color w:val="000000"/>
          <w:kern w:val="0"/>
          <w:szCs w:val="32"/>
          <w:shd w:val="clear" w:color="auto" w:fill="FFFFFF"/>
          <w:lang w:val="zh-CN"/>
        </w:rPr>
        <w:t>3.5</w:t>
      </w:r>
      <w:r>
        <w:rPr>
          <w:rFonts w:hint="eastAsia"/>
          <w:color w:val="000000"/>
          <w:kern w:val="0"/>
          <w:szCs w:val="32"/>
          <w:shd w:val="clear" w:color="auto" w:fill="FFFFFF"/>
          <w:lang w:val="zh-CN"/>
        </w:rPr>
        <w:t>分，我部门</w:t>
      </w:r>
      <w:r>
        <w:rPr>
          <w:rFonts w:hint="eastAsia"/>
          <w:color w:val="000000"/>
          <w:kern w:val="0"/>
          <w:szCs w:val="32"/>
          <w:shd w:val="clear" w:color="auto" w:fill="FFFFFF"/>
          <w:lang w:val="zh-CN"/>
        </w:rPr>
        <w:t>2025</w:t>
      </w:r>
      <w:r>
        <w:rPr>
          <w:rFonts w:hint="eastAsia"/>
          <w:color w:val="000000"/>
          <w:kern w:val="0"/>
          <w:szCs w:val="32"/>
          <w:shd w:val="clear" w:color="auto" w:fill="FFFFFF"/>
          <w:lang w:val="zh-CN"/>
        </w:rPr>
        <w:t>年预算</w:t>
      </w:r>
      <w:r>
        <w:rPr>
          <w:color w:val="000000"/>
          <w:kern w:val="0"/>
          <w:szCs w:val="32"/>
          <w:shd w:val="clear" w:color="auto" w:fill="FFFFFF"/>
          <w:lang w:val="zh-CN"/>
        </w:rPr>
        <w:t>项目总体执行</w:t>
      </w:r>
      <w:r>
        <w:rPr>
          <w:rFonts w:hint="eastAsia"/>
          <w:color w:val="000000"/>
          <w:kern w:val="0"/>
          <w:szCs w:val="32"/>
          <w:shd w:val="clear" w:color="auto" w:fill="FFFFFF"/>
          <w:lang w:val="zh-CN"/>
        </w:rPr>
        <w:t>进度</w:t>
      </w:r>
      <w:r>
        <w:rPr>
          <w:color w:val="000000"/>
          <w:kern w:val="0"/>
          <w:szCs w:val="32"/>
          <w:shd w:val="clear" w:color="auto" w:fill="FFFFFF"/>
          <w:lang w:val="zh-CN"/>
        </w:rPr>
        <w:t>为</w:t>
      </w:r>
      <w:r>
        <w:rPr>
          <w:rFonts w:hint="eastAsia"/>
          <w:color w:val="000000"/>
          <w:kern w:val="0"/>
          <w:szCs w:val="32"/>
          <w:shd w:val="clear" w:color="auto" w:fill="FFFFFF"/>
          <w:lang w:val="zh-CN"/>
        </w:rPr>
        <w:t>99.59%</w:t>
      </w:r>
      <w:r>
        <w:rPr>
          <w:rFonts w:hint="eastAsia"/>
          <w:color w:val="000000"/>
          <w:kern w:val="0"/>
          <w:szCs w:val="32"/>
          <w:shd w:val="clear" w:color="auto" w:fill="FFFFFF"/>
          <w:lang w:val="zh-CN"/>
        </w:rPr>
        <w:t>，有一个项目预算执行进度均小于</w:t>
      </w:r>
      <w:r>
        <w:rPr>
          <w:rFonts w:hint="eastAsia"/>
          <w:color w:val="000000"/>
          <w:kern w:val="0"/>
          <w:szCs w:val="32"/>
          <w:shd w:val="clear" w:color="auto" w:fill="FFFFFF"/>
          <w:lang w:val="zh-CN"/>
        </w:rPr>
        <w:t>90%</w:t>
      </w:r>
      <w:r>
        <w:rPr>
          <w:color w:val="000000"/>
          <w:kern w:val="0"/>
          <w:szCs w:val="32"/>
          <w:shd w:val="clear" w:color="auto" w:fill="FFFFFF"/>
          <w:lang w:val="zh-CN"/>
        </w:rPr>
        <w:t>。</w:t>
      </w:r>
    </w:p>
    <w:p w:rsidR="00E670ED" w:rsidRDefault="00F13389">
      <w:pPr>
        <w:adjustRightInd w:val="0"/>
        <w:snapToGrid w:val="0"/>
        <w:spacing w:line="578" w:lineRule="exact"/>
        <w:ind w:firstLineChars="200" w:firstLine="640"/>
        <w:contextualSpacing/>
        <w:jc w:val="left"/>
        <w:rPr>
          <w:rFonts w:eastAsia="楷体_GB2312"/>
          <w:color w:val="000000"/>
          <w:kern w:val="0"/>
          <w:szCs w:val="32"/>
          <w:shd w:val="clear" w:color="auto" w:fill="FFFFFF"/>
          <w:lang w:val="zh-CN"/>
        </w:rPr>
      </w:pPr>
      <w:r>
        <w:rPr>
          <w:rFonts w:eastAsia="楷体_GB2312"/>
          <w:color w:val="000000"/>
          <w:kern w:val="0"/>
          <w:szCs w:val="32"/>
          <w:shd w:val="clear" w:color="auto" w:fill="FFFFFF"/>
        </w:rPr>
        <w:t>3.</w:t>
      </w:r>
      <w:r>
        <w:rPr>
          <w:rFonts w:eastAsia="楷体_GB2312"/>
          <w:color w:val="000000"/>
          <w:kern w:val="0"/>
          <w:szCs w:val="32"/>
          <w:shd w:val="clear" w:color="auto" w:fill="FFFFFF"/>
          <w:lang w:val="zh-CN"/>
        </w:rPr>
        <w:t>目标实现。</w:t>
      </w:r>
      <w:r>
        <w:rPr>
          <w:color w:val="000000"/>
          <w:kern w:val="0"/>
          <w:szCs w:val="32"/>
          <w:shd w:val="clear" w:color="auto" w:fill="FFFFFF"/>
          <w:lang w:val="zh-CN"/>
        </w:rPr>
        <w:t>总分</w:t>
      </w:r>
      <w:r>
        <w:rPr>
          <w:rFonts w:hint="eastAsia"/>
          <w:color w:val="000000"/>
          <w:kern w:val="0"/>
          <w:szCs w:val="32"/>
          <w:shd w:val="clear" w:color="auto" w:fill="FFFFFF"/>
          <w:lang w:val="zh-CN"/>
        </w:rPr>
        <w:t>11</w:t>
      </w:r>
      <w:r>
        <w:rPr>
          <w:rFonts w:hint="eastAsia"/>
          <w:color w:val="000000"/>
          <w:kern w:val="0"/>
          <w:szCs w:val="32"/>
          <w:shd w:val="clear" w:color="auto" w:fill="FFFFFF"/>
          <w:lang w:val="zh-CN"/>
        </w:rPr>
        <w:t>分，</w:t>
      </w:r>
      <w:r>
        <w:rPr>
          <w:color w:val="000000"/>
          <w:kern w:val="0"/>
          <w:szCs w:val="32"/>
          <w:shd w:val="clear" w:color="auto" w:fill="FFFFFF"/>
          <w:lang w:val="zh-CN"/>
        </w:rPr>
        <w:t>自评得分</w:t>
      </w:r>
      <w:r>
        <w:rPr>
          <w:rFonts w:hint="eastAsia"/>
          <w:color w:val="000000"/>
          <w:kern w:val="0"/>
          <w:szCs w:val="32"/>
          <w:shd w:val="clear" w:color="auto" w:fill="FFFFFF"/>
          <w:lang w:val="zh-CN"/>
        </w:rPr>
        <w:t>11</w:t>
      </w:r>
      <w:r>
        <w:rPr>
          <w:rFonts w:hint="eastAsia"/>
          <w:color w:val="000000"/>
          <w:kern w:val="0"/>
          <w:szCs w:val="32"/>
          <w:shd w:val="clear" w:color="auto" w:fill="FFFFFF"/>
          <w:lang w:val="zh-CN"/>
        </w:rPr>
        <w:t>分。其中：（</w:t>
      </w:r>
      <w:r>
        <w:rPr>
          <w:rFonts w:hint="eastAsia"/>
          <w:color w:val="000000"/>
          <w:kern w:val="0"/>
          <w:szCs w:val="32"/>
          <w:shd w:val="clear" w:color="auto" w:fill="FFFFFF"/>
          <w:lang w:val="zh-CN"/>
        </w:rPr>
        <w:t>1</w:t>
      </w:r>
      <w:r>
        <w:rPr>
          <w:rFonts w:hint="eastAsia"/>
          <w:color w:val="000000"/>
          <w:kern w:val="0"/>
          <w:szCs w:val="32"/>
          <w:shd w:val="clear" w:color="auto" w:fill="FFFFFF"/>
          <w:lang w:val="zh-CN"/>
        </w:rPr>
        <w:t>）</w:t>
      </w:r>
      <w:r>
        <w:rPr>
          <w:color w:val="000000"/>
          <w:kern w:val="0"/>
          <w:szCs w:val="32"/>
          <w:shd w:val="clear" w:color="auto" w:fill="FFFFFF"/>
          <w:lang w:val="zh-CN"/>
        </w:rPr>
        <w:t>目标完成总分</w:t>
      </w:r>
      <w:r>
        <w:rPr>
          <w:rFonts w:hint="eastAsia"/>
          <w:color w:val="000000"/>
          <w:kern w:val="0"/>
          <w:szCs w:val="32"/>
          <w:shd w:val="clear" w:color="auto" w:fill="FFFFFF"/>
          <w:lang w:val="zh-CN"/>
        </w:rPr>
        <w:t>4</w:t>
      </w:r>
      <w:r>
        <w:rPr>
          <w:rFonts w:hint="eastAsia"/>
          <w:color w:val="000000"/>
          <w:kern w:val="0"/>
          <w:szCs w:val="32"/>
          <w:shd w:val="clear" w:color="auto" w:fill="FFFFFF"/>
          <w:lang w:val="zh-CN"/>
        </w:rPr>
        <w:t>分，自评得分</w:t>
      </w:r>
      <w:r>
        <w:rPr>
          <w:rFonts w:hint="eastAsia"/>
          <w:color w:val="000000"/>
          <w:kern w:val="0"/>
          <w:szCs w:val="32"/>
          <w:shd w:val="clear" w:color="auto" w:fill="FFFFFF"/>
          <w:lang w:val="zh-CN"/>
        </w:rPr>
        <w:t>4</w:t>
      </w:r>
      <w:r>
        <w:rPr>
          <w:rFonts w:hint="eastAsia"/>
          <w:color w:val="000000"/>
          <w:kern w:val="0"/>
          <w:szCs w:val="32"/>
          <w:shd w:val="clear" w:color="auto" w:fill="FFFFFF"/>
          <w:lang w:val="zh-CN"/>
        </w:rPr>
        <w:t>分，我部门</w:t>
      </w:r>
      <w:r>
        <w:rPr>
          <w:rFonts w:hint="eastAsia"/>
          <w:color w:val="000000"/>
          <w:kern w:val="0"/>
          <w:szCs w:val="32"/>
          <w:shd w:val="clear" w:color="auto" w:fill="FFFFFF"/>
          <w:lang w:val="zh-CN"/>
        </w:rPr>
        <w:t>2025</w:t>
      </w:r>
      <w:r>
        <w:rPr>
          <w:rFonts w:hint="eastAsia"/>
          <w:color w:val="000000"/>
          <w:kern w:val="0"/>
          <w:szCs w:val="32"/>
          <w:shd w:val="clear" w:color="auto" w:fill="FFFFFF"/>
          <w:lang w:val="zh-CN"/>
        </w:rPr>
        <w:t>年预算项目绩效目标数量指标完成率为</w:t>
      </w:r>
      <w:r>
        <w:rPr>
          <w:rFonts w:hint="eastAsia"/>
          <w:color w:val="000000"/>
          <w:kern w:val="0"/>
          <w:szCs w:val="32"/>
          <w:shd w:val="clear" w:color="auto" w:fill="FFFFFF"/>
          <w:lang w:val="zh-CN"/>
        </w:rPr>
        <w:t>100%</w:t>
      </w:r>
      <w:r>
        <w:rPr>
          <w:rFonts w:hint="eastAsia"/>
          <w:color w:val="000000"/>
          <w:kern w:val="0"/>
          <w:szCs w:val="32"/>
          <w:shd w:val="clear" w:color="auto" w:fill="FFFFFF"/>
          <w:lang w:val="zh-CN"/>
        </w:rPr>
        <w:t>。</w:t>
      </w:r>
      <w:r>
        <w:rPr>
          <w:color w:val="000000"/>
          <w:kern w:val="0"/>
          <w:szCs w:val="32"/>
          <w:shd w:val="clear" w:color="auto" w:fill="FFFFFF"/>
          <w:lang w:val="zh-CN"/>
        </w:rPr>
        <w:t>（</w:t>
      </w:r>
      <w:r>
        <w:rPr>
          <w:rFonts w:hint="eastAsia"/>
          <w:color w:val="000000"/>
          <w:kern w:val="0"/>
          <w:szCs w:val="32"/>
          <w:shd w:val="clear" w:color="auto" w:fill="FFFFFF"/>
          <w:lang w:val="zh-CN"/>
        </w:rPr>
        <w:t>2</w:t>
      </w:r>
      <w:r>
        <w:rPr>
          <w:color w:val="000000"/>
          <w:kern w:val="0"/>
          <w:szCs w:val="32"/>
          <w:shd w:val="clear" w:color="auto" w:fill="FFFFFF"/>
          <w:lang w:val="zh-CN"/>
        </w:rPr>
        <w:t>）目标偏离总分</w:t>
      </w:r>
      <w:r>
        <w:rPr>
          <w:rFonts w:hint="eastAsia"/>
          <w:color w:val="000000"/>
          <w:kern w:val="0"/>
          <w:szCs w:val="32"/>
          <w:shd w:val="clear" w:color="auto" w:fill="FFFFFF"/>
          <w:lang w:val="zh-CN"/>
        </w:rPr>
        <w:t>4</w:t>
      </w:r>
      <w:r>
        <w:rPr>
          <w:rFonts w:hint="eastAsia"/>
          <w:color w:val="000000"/>
          <w:kern w:val="0"/>
          <w:szCs w:val="32"/>
          <w:shd w:val="clear" w:color="auto" w:fill="FFFFFF"/>
          <w:lang w:val="zh-CN"/>
        </w:rPr>
        <w:t>分，自评得分</w:t>
      </w:r>
      <w:r>
        <w:rPr>
          <w:rFonts w:hint="eastAsia"/>
          <w:color w:val="000000"/>
          <w:kern w:val="0"/>
          <w:szCs w:val="32"/>
          <w:shd w:val="clear" w:color="auto" w:fill="FFFFFF"/>
          <w:lang w:val="zh-CN"/>
        </w:rPr>
        <w:t>4</w:t>
      </w:r>
      <w:r>
        <w:rPr>
          <w:rFonts w:hint="eastAsia"/>
          <w:color w:val="000000"/>
          <w:kern w:val="0"/>
          <w:szCs w:val="32"/>
          <w:shd w:val="clear" w:color="auto" w:fill="FFFFFF"/>
          <w:lang w:val="zh-CN"/>
        </w:rPr>
        <w:t>分，我部门</w:t>
      </w:r>
      <w:r>
        <w:rPr>
          <w:rFonts w:hint="eastAsia"/>
          <w:color w:val="000000"/>
          <w:kern w:val="0"/>
          <w:szCs w:val="32"/>
          <w:shd w:val="clear" w:color="auto" w:fill="FFFFFF"/>
          <w:lang w:val="zh-CN"/>
        </w:rPr>
        <w:t>2025</w:t>
      </w:r>
      <w:r>
        <w:rPr>
          <w:rFonts w:hint="eastAsia"/>
          <w:color w:val="000000"/>
          <w:kern w:val="0"/>
          <w:szCs w:val="32"/>
          <w:shd w:val="clear" w:color="auto" w:fill="FFFFFF"/>
          <w:lang w:val="zh-CN"/>
        </w:rPr>
        <w:t>年预算项目绩效目标数量指标实现程度与预期目标无偏离超过</w:t>
      </w:r>
      <w:r>
        <w:rPr>
          <w:rFonts w:hint="eastAsia"/>
          <w:color w:val="000000"/>
          <w:kern w:val="0"/>
          <w:szCs w:val="32"/>
          <w:shd w:val="clear" w:color="auto" w:fill="FFFFFF"/>
          <w:lang w:val="zh-CN"/>
        </w:rPr>
        <w:t>30%</w:t>
      </w:r>
      <w:r>
        <w:rPr>
          <w:rFonts w:hint="eastAsia"/>
          <w:color w:val="000000"/>
          <w:kern w:val="0"/>
          <w:szCs w:val="32"/>
          <w:shd w:val="clear" w:color="auto" w:fill="FFFFFF"/>
          <w:lang w:val="zh-CN"/>
        </w:rPr>
        <w:t>情况。</w:t>
      </w:r>
      <w:r>
        <w:rPr>
          <w:color w:val="000000"/>
          <w:kern w:val="0"/>
          <w:szCs w:val="32"/>
          <w:shd w:val="clear" w:color="auto" w:fill="FFFFFF"/>
          <w:lang w:val="zh-CN"/>
        </w:rPr>
        <w:t>（</w:t>
      </w:r>
      <w:r>
        <w:rPr>
          <w:rFonts w:hint="eastAsia"/>
          <w:color w:val="000000"/>
          <w:kern w:val="0"/>
          <w:szCs w:val="32"/>
          <w:shd w:val="clear" w:color="auto" w:fill="FFFFFF"/>
          <w:lang w:val="zh-CN"/>
        </w:rPr>
        <w:t>3</w:t>
      </w:r>
      <w:r>
        <w:rPr>
          <w:color w:val="000000"/>
          <w:kern w:val="0"/>
          <w:szCs w:val="32"/>
          <w:shd w:val="clear" w:color="auto" w:fill="FFFFFF"/>
          <w:lang w:val="zh-CN"/>
        </w:rPr>
        <w:t>）实现效果总分</w:t>
      </w:r>
      <w:r>
        <w:rPr>
          <w:rFonts w:hint="eastAsia"/>
          <w:color w:val="000000"/>
          <w:kern w:val="0"/>
          <w:szCs w:val="32"/>
          <w:shd w:val="clear" w:color="auto" w:fill="FFFFFF"/>
          <w:lang w:val="zh-CN"/>
        </w:rPr>
        <w:t>3</w:t>
      </w:r>
      <w:r>
        <w:rPr>
          <w:rFonts w:hint="eastAsia"/>
          <w:color w:val="000000"/>
          <w:kern w:val="0"/>
          <w:szCs w:val="32"/>
          <w:shd w:val="clear" w:color="auto" w:fill="FFFFFF"/>
          <w:lang w:val="zh-CN"/>
        </w:rPr>
        <w:t>分，自评得分</w:t>
      </w:r>
      <w:r>
        <w:rPr>
          <w:rFonts w:hint="eastAsia"/>
          <w:color w:val="000000"/>
          <w:kern w:val="0"/>
          <w:szCs w:val="32"/>
          <w:shd w:val="clear" w:color="auto" w:fill="FFFFFF"/>
          <w:lang w:val="zh-CN"/>
        </w:rPr>
        <w:t>3</w:t>
      </w:r>
      <w:r>
        <w:rPr>
          <w:rFonts w:hint="eastAsia"/>
          <w:color w:val="000000"/>
          <w:kern w:val="0"/>
          <w:szCs w:val="32"/>
          <w:shd w:val="clear" w:color="auto" w:fill="FFFFFF"/>
          <w:lang w:val="zh-CN"/>
        </w:rPr>
        <w:t>分，我部门</w:t>
      </w:r>
      <w:r>
        <w:rPr>
          <w:rFonts w:hint="eastAsia"/>
          <w:color w:val="000000"/>
          <w:kern w:val="0"/>
          <w:szCs w:val="32"/>
          <w:shd w:val="clear" w:color="auto" w:fill="FFFFFF"/>
          <w:lang w:val="zh-CN"/>
        </w:rPr>
        <w:t>2025</w:t>
      </w:r>
      <w:r>
        <w:rPr>
          <w:rFonts w:hint="eastAsia"/>
          <w:color w:val="000000"/>
          <w:kern w:val="0"/>
          <w:szCs w:val="32"/>
          <w:shd w:val="clear" w:color="auto" w:fill="FFFFFF"/>
          <w:lang w:val="zh-CN"/>
        </w:rPr>
        <w:t>年预算项目绩效目标效益指标实施效果为</w:t>
      </w:r>
      <w:r>
        <w:rPr>
          <w:rFonts w:hint="eastAsia"/>
          <w:color w:val="000000"/>
          <w:kern w:val="0"/>
          <w:szCs w:val="32"/>
          <w:shd w:val="clear" w:color="auto" w:fill="FFFFFF"/>
          <w:lang w:val="zh-CN"/>
        </w:rPr>
        <w:t>100%</w:t>
      </w:r>
      <w:r>
        <w:rPr>
          <w:color w:val="000000"/>
          <w:kern w:val="0"/>
          <w:szCs w:val="32"/>
          <w:shd w:val="clear" w:color="auto" w:fill="FFFFFF"/>
          <w:lang w:val="zh-CN"/>
        </w:rPr>
        <w:t>。</w:t>
      </w:r>
    </w:p>
    <w:p w:rsidR="00E670ED" w:rsidRDefault="00F13389" w:rsidP="008C7190">
      <w:pPr>
        <w:pStyle w:val="ae"/>
        <w:widowControl/>
        <w:adjustRightInd w:val="0"/>
        <w:snapToGrid w:val="0"/>
        <w:spacing w:line="580" w:lineRule="exact"/>
        <w:ind w:left="320" w:firstLine="643"/>
        <w:contextualSpacing/>
        <w:jc w:val="left"/>
        <w:rPr>
          <w:bCs/>
          <w:szCs w:val="32"/>
        </w:rPr>
      </w:pPr>
      <w:r>
        <w:rPr>
          <w:rFonts w:eastAsia="楷体_GB2312"/>
          <w:b/>
          <w:bCs/>
          <w:color w:val="000000"/>
          <w:kern w:val="0"/>
          <w:szCs w:val="32"/>
          <w:shd w:val="clear" w:color="auto" w:fill="FFFFFF"/>
          <w:lang w:val="zh-CN"/>
        </w:rPr>
        <w:t>（三）</w:t>
      </w:r>
      <w:r>
        <w:rPr>
          <w:rFonts w:eastAsia="楷体_GB2312"/>
          <w:b/>
          <w:bCs/>
          <w:szCs w:val="32"/>
          <w:lang w:val="zh-CN"/>
        </w:rPr>
        <w:t>绩效结果应用情况。</w:t>
      </w:r>
      <w:r>
        <w:rPr>
          <w:bCs/>
          <w:szCs w:val="32"/>
        </w:rPr>
        <w:t>我局预算绩效目标由各科室和市医保信息中心的预算汇总编制形成，</w:t>
      </w:r>
      <w:r>
        <w:rPr>
          <w:rFonts w:hint="eastAsia"/>
          <w:bCs/>
          <w:szCs w:val="32"/>
        </w:rPr>
        <w:t>定期</w:t>
      </w:r>
      <w:r>
        <w:rPr>
          <w:bCs/>
          <w:szCs w:val="32"/>
        </w:rPr>
        <w:t>对</w:t>
      </w:r>
      <w:r>
        <w:rPr>
          <w:bCs/>
          <w:szCs w:val="32"/>
        </w:rPr>
        <w:t>202</w:t>
      </w:r>
      <w:r>
        <w:rPr>
          <w:rFonts w:hint="eastAsia"/>
          <w:bCs/>
          <w:szCs w:val="32"/>
        </w:rPr>
        <w:t>5</w:t>
      </w:r>
      <w:r>
        <w:rPr>
          <w:bCs/>
          <w:szCs w:val="32"/>
        </w:rPr>
        <w:t>年项目绩效完成情况开展自评。完成了</w:t>
      </w:r>
      <w:r>
        <w:rPr>
          <w:bCs/>
          <w:szCs w:val="32"/>
        </w:rPr>
        <w:t>202</w:t>
      </w:r>
      <w:r>
        <w:rPr>
          <w:rFonts w:hint="eastAsia"/>
          <w:bCs/>
          <w:szCs w:val="32"/>
        </w:rPr>
        <w:t>4</w:t>
      </w:r>
      <w:r>
        <w:rPr>
          <w:bCs/>
          <w:szCs w:val="32"/>
        </w:rPr>
        <w:t>年部门整体和项目绩效自</w:t>
      </w:r>
      <w:r>
        <w:rPr>
          <w:bCs/>
          <w:szCs w:val="32"/>
        </w:rPr>
        <w:lastRenderedPageBreak/>
        <w:t>评，自评情况已向社会公开，并按要求反馈市级财政部门，对绩效管理过程中发现的问题及时纠偏，绩效结果得到充分应用。</w:t>
      </w:r>
    </w:p>
    <w:p w:rsidR="00E670ED" w:rsidRDefault="00F13389">
      <w:pPr>
        <w:snapToGrid w:val="0"/>
        <w:spacing w:line="600" w:lineRule="exact"/>
        <w:ind w:firstLineChars="200" w:firstLine="640"/>
        <w:rPr>
          <w:rFonts w:eastAsia="黑体"/>
          <w:color w:val="000000"/>
          <w:kern w:val="0"/>
          <w:szCs w:val="32"/>
          <w:shd w:val="clear" w:color="auto" w:fill="FFFFFF"/>
        </w:rPr>
      </w:pPr>
      <w:r>
        <w:rPr>
          <w:rFonts w:eastAsia="黑体"/>
          <w:color w:val="000000"/>
          <w:kern w:val="0"/>
          <w:szCs w:val="32"/>
          <w:shd w:val="clear" w:color="auto" w:fill="FFFFFF"/>
        </w:rPr>
        <w:t>四、评价结论及建议</w:t>
      </w:r>
    </w:p>
    <w:p w:rsidR="00E670ED" w:rsidRDefault="00F13389" w:rsidP="008C7190">
      <w:pPr>
        <w:pStyle w:val="ad"/>
        <w:widowControl w:val="0"/>
        <w:shd w:val="clear" w:color="auto" w:fill="FFFFFF"/>
        <w:spacing w:before="0" w:beforeAutospacing="0" w:after="0" w:afterAutospacing="0" w:line="360" w:lineRule="auto"/>
        <w:ind w:firstLineChars="200" w:firstLine="643"/>
        <w:jc w:val="both"/>
        <w:rPr>
          <w:rFonts w:ascii="Times New Roman" w:eastAsia="仿宋_GB2312" w:hAnsi="Times New Roman" w:cs="Times New Roman"/>
          <w:sz w:val="32"/>
          <w:szCs w:val="32"/>
        </w:rPr>
      </w:pPr>
      <w:r>
        <w:rPr>
          <w:rFonts w:eastAsia="楷体_GB2312"/>
          <w:b/>
          <w:bCs/>
          <w:color w:val="000000"/>
          <w:sz w:val="32"/>
          <w:szCs w:val="32"/>
          <w:shd w:val="clear" w:color="auto" w:fill="FFFFFF"/>
          <w:lang w:val="zh-CN"/>
        </w:rPr>
        <w:t>（一）评价结论。</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年，我局</w:t>
      </w:r>
      <w:r>
        <w:rPr>
          <w:rFonts w:ascii="Times New Roman" w:eastAsia="仿宋_GB2312" w:hAnsi="Times New Roman" w:cs="Times New Roman"/>
          <w:sz w:val="32"/>
          <w:szCs w:val="32"/>
          <w:shd w:val="clear" w:color="auto" w:fill="FFFFFF"/>
        </w:rPr>
        <w:t>以习近平新时代中国特色社会主义思想为指导，</w:t>
      </w:r>
      <w:r>
        <w:rPr>
          <w:rFonts w:ascii="Times New Roman" w:eastAsia="仿宋_GB2312" w:hAnsi="Times New Roman" w:cs="Times New Roman"/>
          <w:sz w:val="32"/>
          <w:szCs w:val="32"/>
        </w:rPr>
        <w:t>认真落实国家、省集采部署，积极开展医药服务价格调整工作</w:t>
      </w:r>
      <w:r>
        <w:rPr>
          <w:rFonts w:ascii="Times New Roman" w:eastAsia="仿宋_GB2312" w:hAnsi="Times New Roman" w:cs="Times New Roman"/>
          <w:bCs/>
          <w:sz w:val="32"/>
          <w:szCs w:val="32"/>
          <w:shd w:val="clear" w:color="auto" w:fill="FFFFFF"/>
        </w:rPr>
        <w:t>，深入推进按疾病诊断相关分组（</w:t>
      </w:r>
      <w:r>
        <w:rPr>
          <w:rFonts w:ascii="Times New Roman" w:eastAsia="仿宋_GB2312" w:hAnsi="Times New Roman" w:cs="Times New Roman"/>
          <w:bCs/>
          <w:sz w:val="32"/>
          <w:szCs w:val="32"/>
          <w:shd w:val="clear" w:color="auto" w:fill="FFFFFF"/>
        </w:rPr>
        <w:t>DRG</w:t>
      </w:r>
      <w:r>
        <w:rPr>
          <w:rFonts w:ascii="Times New Roman" w:eastAsia="仿宋_GB2312" w:hAnsi="Times New Roman" w:cs="Times New Roman"/>
          <w:bCs/>
          <w:sz w:val="32"/>
          <w:szCs w:val="32"/>
          <w:shd w:val="clear" w:color="auto" w:fill="FFFFFF"/>
        </w:rPr>
        <w:t>）付费国家示范点建设，着力打造便捷高效的医保经办管理服务体系</w:t>
      </w:r>
      <w:r>
        <w:rPr>
          <w:rFonts w:ascii="Times New Roman" w:eastAsia="仿宋_GB2312" w:hAnsi="Times New Roman" w:cs="Times New Roman"/>
          <w:bCs/>
          <w:sz w:val="32"/>
          <w:szCs w:val="32"/>
        </w:rPr>
        <w:t>，不断加大基金监管工作力度，严厉打击欺诈骗保行为，进一步完善医保信息平台建设，</w:t>
      </w:r>
      <w:r w:rsidR="00C6785C">
        <w:rPr>
          <w:rFonts w:ascii="Times New Roman" w:eastAsia="仿宋_GB2312" w:hAnsi="Times New Roman" w:cs="Times New Roman"/>
          <w:bCs/>
          <w:sz w:val="32"/>
          <w:szCs w:val="32"/>
        </w:rPr>
        <w:t>承担省医保局的长期护理保险信息系统建设任务，</w:t>
      </w:r>
      <w:r>
        <w:rPr>
          <w:rFonts w:ascii="Times New Roman" w:eastAsia="仿宋_GB2312" w:hAnsi="Times New Roman" w:cs="Times New Roman"/>
          <w:bCs/>
          <w:sz w:val="32"/>
          <w:szCs w:val="32"/>
        </w:rPr>
        <w:t>有效提升了医疗保障服务能力，</w:t>
      </w:r>
      <w:r>
        <w:rPr>
          <w:rFonts w:ascii="Times New Roman" w:eastAsia="仿宋_GB2312" w:hAnsi="Times New Roman" w:cs="Times New Roman"/>
          <w:sz w:val="32"/>
          <w:szCs w:val="32"/>
        </w:rPr>
        <w:t>按预期绩效目标圆满完成了各项医保工作任务，实现了保运转，惠民生、促发展、推改革的总体目标。部门自评为良（自评得分</w:t>
      </w:r>
      <w:r>
        <w:rPr>
          <w:rFonts w:ascii="Times New Roman" w:eastAsia="仿宋_GB2312" w:hAnsi="Times New Roman" w:cs="Times New Roman" w:hint="eastAsia"/>
          <w:sz w:val="32"/>
          <w:szCs w:val="32"/>
        </w:rPr>
        <w:t>85.19</w:t>
      </w:r>
      <w:r>
        <w:rPr>
          <w:rFonts w:ascii="Times New Roman" w:eastAsia="仿宋_GB2312" w:hAnsi="Times New Roman" w:cs="Times New Roman" w:hint="eastAsia"/>
          <w:sz w:val="32"/>
          <w:szCs w:val="32"/>
        </w:rPr>
        <w:t>分</w:t>
      </w:r>
      <w:r>
        <w:rPr>
          <w:rFonts w:ascii="Times New Roman" w:eastAsia="仿宋_GB2312" w:hAnsi="Times New Roman" w:cs="Times New Roman"/>
          <w:sz w:val="32"/>
          <w:szCs w:val="32"/>
        </w:rPr>
        <w:t>）</w:t>
      </w:r>
      <w:r w:rsidR="00C6785C">
        <w:rPr>
          <w:rFonts w:ascii="Times New Roman" w:eastAsia="仿宋_GB2312" w:hAnsi="Times New Roman" w:cs="Times New Roman"/>
          <w:sz w:val="32"/>
          <w:szCs w:val="32"/>
        </w:rPr>
        <w:t>，如果剔除</w:t>
      </w:r>
      <w:r w:rsidR="00C6785C" w:rsidRPr="00C6785C">
        <w:rPr>
          <w:rFonts w:ascii="Times New Roman" w:eastAsia="仿宋_GB2312" w:hAnsi="Times New Roman" w:cs="Times New Roman" w:hint="eastAsia"/>
          <w:sz w:val="32"/>
          <w:szCs w:val="32"/>
        </w:rPr>
        <w:t>我部门</w:t>
      </w:r>
      <w:r w:rsidR="00C6785C" w:rsidRPr="00C6785C">
        <w:rPr>
          <w:rFonts w:ascii="Times New Roman" w:eastAsia="仿宋_GB2312" w:hAnsi="Times New Roman" w:cs="Times New Roman"/>
          <w:sz w:val="32"/>
          <w:szCs w:val="32"/>
        </w:rPr>
        <w:t>临时</w:t>
      </w:r>
      <w:r w:rsidR="00C6785C" w:rsidRPr="00C6785C">
        <w:rPr>
          <w:rFonts w:ascii="Times New Roman" w:eastAsia="仿宋_GB2312" w:hAnsi="Times New Roman" w:cs="Times New Roman" w:hint="eastAsia"/>
          <w:sz w:val="32"/>
          <w:szCs w:val="32"/>
        </w:rPr>
        <w:t>承担了</w:t>
      </w:r>
      <w:r w:rsidR="00C6785C" w:rsidRPr="00C6785C">
        <w:rPr>
          <w:rFonts w:ascii="Times New Roman" w:eastAsia="仿宋_GB2312" w:hAnsi="Times New Roman" w:cs="Times New Roman"/>
          <w:sz w:val="32"/>
          <w:szCs w:val="32"/>
        </w:rPr>
        <w:t>省医保局</w:t>
      </w:r>
      <w:r w:rsidR="00C6785C" w:rsidRPr="00C6785C">
        <w:rPr>
          <w:rFonts w:ascii="Times New Roman" w:eastAsia="仿宋_GB2312" w:hAnsi="Times New Roman" w:cs="Times New Roman" w:hint="eastAsia"/>
          <w:sz w:val="32"/>
          <w:szCs w:val="32"/>
        </w:rPr>
        <w:t>的长期护理保险信息系统项目建设影响，我部门的自评得分在</w:t>
      </w:r>
      <w:r w:rsidR="00C6785C" w:rsidRPr="00C6785C">
        <w:rPr>
          <w:rFonts w:ascii="Times New Roman" w:eastAsia="仿宋_GB2312" w:hAnsi="Times New Roman" w:cs="Times New Roman" w:hint="eastAsia"/>
          <w:sz w:val="32"/>
          <w:szCs w:val="32"/>
        </w:rPr>
        <w:t>90</w:t>
      </w:r>
      <w:r w:rsidR="00C6785C" w:rsidRPr="00C6785C">
        <w:rPr>
          <w:rFonts w:ascii="Times New Roman" w:eastAsia="仿宋_GB2312" w:hAnsi="Times New Roman" w:cs="Times New Roman" w:hint="eastAsia"/>
          <w:sz w:val="32"/>
          <w:szCs w:val="32"/>
        </w:rPr>
        <w:t>分以上</w:t>
      </w:r>
      <w:r>
        <w:rPr>
          <w:rFonts w:ascii="Times New Roman" w:eastAsia="仿宋_GB2312" w:hAnsi="Times New Roman" w:cs="Times New Roman"/>
          <w:sz w:val="32"/>
          <w:szCs w:val="32"/>
        </w:rPr>
        <w:t>。</w:t>
      </w:r>
    </w:p>
    <w:p w:rsidR="00E670ED" w:rsidRDefault="00F13389" w:rsidP="00EB45EB">
      <w:pPr>
        <w:spacing w:line="360" w:lineRule="auto"/>
        <w:ind w:firstLineChars="196" w:firstLine="630"/>
        <w:rPr>
          <w:rFonts w:eastAsia="方正楷体简体"/>
          <w:b/>
          <w:szCs w:val="32"/>
        </w:rPr>
      </w:pPr>
      <w:r>
        <w:rPr>
          <w:rFonts w:eastAsia="楷体_GB2312"/>
          <w:b/>
          <w:bCs/>
          <w:color w:val="000000"/>
          <w:kern w:val="0"/>
          <w:szCs w:val="32"/>
          <w:shd w:val="clear" w:color="auto" w:fill="FFFFFF"/>
          <w:lang w:val="zh-CN"/>
        </w:rPr>
        <w:t>（二）存在问题。</w:t>
      </w:r>
      <w:r>
        <w:rPr>
          <w:szCs w:val="32"/>
        </w:rPr>
        <w:t>202</w:t>
      </w:r>
      <w:r>
        <w:rPr>
          <w:rFonts w:hint="eastAsia"/>
          <w:szCs w:val="32"/>
        </w:rPr>
        <w:t>5</w:t>
      </w:r>
      <w:r>
        <w:rPr>
          <w:szCs w:val="32"/>
        </w:rPr>
        <w:t>年，预算管理和资产管理自评出现了被扣分的情况。</w:t>
      </w:r>
      <w:r>
        <w:rPr>
          <w:rFonts w:hint="eastAsia"/>
          <w:szCs w:val="32"/>
        </w:rPr>
        <w:t>1.</w:t>
      </w:r>
      <w:r>
        <w:rPr>
          <w:szCs w:val="32"/>
        </w:rPr>
        <w:t>预算管理被扣分的原因</w:t>
      </w:r>
      <w:r>
        <w:rPr>
          <w:rFonts w:hint="eastAsia"/>
          <w:szCs w:val="32"/>
        </w:rPr>
        <w:t>:</w:t>
      </w:r>
      <w:r>
        <w:rPr>
          <w:szCs w:val="32"/>
        </w:rPr>
        <w:t>年初预算数与</w:t>
      </w:r>
      <w:r>
        <w:rPr>
          <w:rFonts w:hint="eastAsia"/>
          <w:szCs w:val="32"/>
        </w:rPr>
        <w:t>预算</w:t>
      </w:r>
      <w:r>
        <w:rPr>
          <w:szCs w:val="32"/>
        </w:rPr>
        <w:t>执行数相比差异较大</w:t>
      </w:r>
      <w:r>
        <w:rPr>
          <w:rFonts w:hint="eastAsia"/>
          <w:szCs w:val="32"/>
        </w:rPr>
        <w:t>，医疗服务与保障能力提升中央财政补助资金、向上</w:t>
      </w:r>
      <w:r>
        <w:rPr>
          <w:szCs w:val="32"/>
        </w:rPr>
        <w:t>争取资金工作经费、关工委工作经费等项目年初时均未安排预算，</w:t>
      </w:r>
      <w:r>
        <w:rPr>
          <w:rFonts w:hint="eastAsia"/>
          <w:color w:val="000000"/>
          <w:kern w:val="0"/>
          <w:szCs w:val="32"/>
          <w:shd w:val="clear" w:color="auto" w:fill="FFFFFF"/>
          <w:lang w:val="zh-CN"/>
        </w:rPr>
        <w:t>均为年中追加，且金额巨大，</w:t>
      </w:r>
      <w:r>
        <w:t>使得</w:t>
      </w:r>
      <w:r>
        <w:rPr>
          <w:rFonts w:hint="eastAsia"/>
          <w:color w:val="000000"/>
          <w:kern w:val="0"/>
          <w:szCs w:val="32"/>
          <w:shd w:val="clear" w:color="auto" w:fill="FFFFFF"/>
          <w:lang w:val="zh-CN"/>
        </w:rPr>
        <w:t>年初预算与预算执行数的偏离度较大，</w:t>
      </w:r>
      <w:r>
        <w:rPr>
          <w:rFonts w:hint="eastAsia"/>
          <w:szCs w:val="32"/>
        </w:rPr>
        <w:t>剔除此因素的影响，我部门的预算管理均在正常</w:t>
      </w:r>
      <w:r>
        <w:rPr>
          <w:rFonts w:hint="eastAsia"/>
          <w:szCs w:val="32"/>
        </w:rPr>
        <w:lastRenderedPageBreak/>
        <w:t>范围内。</w:t>
      </w:r>
      <w:r>
        <w:rPr>
          <w:rFonts w:hint="eastAsia"/>
          <w:color w:val="000000"/>
          <w:kern w:val="0"/>
          <w:szCs w:val="32"/>
          <w:shd w:val="clear" w:color="auto" w:fill="FFFFFF"/>
          <w:lang w:val="zh-CN"/>
        </w:rPr>
        <w:t xml:space="preserve"> 2.</w:t>
      </w:r>
      <w:r>
        <w:rPr>
          <w:rFonts w:hint="eastAsia"/>
          <w:szCs w:val="32"/>
        </w:rPr>
        <w:t>资产</w:t>
      </w:r>
      <w:r>
        <w:rPr>
          <w:szCs w:val="32"/>
        </w:rPr>
        <w:t>管理被扣分的原因</w:t>
      </w:r>
      <w:r>
        <w:rPr>
          <w:rFonts w:hint="eastAsia"/>
          <w:szCs w:val="32"/>
        </w:rPr>
        <w:t>:2025</w:t>
      </w:r>
      <w:r>
        <w:rPr>
          <w:rFonts w:hint="eastAsia"/>
          <w:szCs w:val="32"/>
        </w:rPr>
        <w:t>年，</w:t>
      </w:r>
      <w:bookmarkStart w:id="14" w:name="OLE_LINK3"/>
      <w:bookmarkStart w:id="15" w:name="OLE_LINK4"/>
      <w:r>
        <w:rPr>
          <w:rFonts w:hint="eastAsia"/>
          <w:szCs w:val="32"/>
        </w:rPr>
        <w:t>我部门</w:t>
      </w:r>
      <w:r>
        <w:rPr>
          <w:szCs w:val="32"/>
        </w:rPr>
        <w:t>临时</w:t>
      </w:r>
      <w:r>
        <w:rPr>
          <w:rFonts w:hint="eastAsia"/>
          <w:szCs w:val="32"/>
        </w:rPr>
        <w:t>承担了</w:t>
      </w:r>
      <w:r>
        <w:rPr>
          <w:szCs w:val="32"/>
        </w:rPr>
        <w:t>省医保局</w:t>
      </w:r>
      <w:r>
        <w:rPr>
          <w:rFonts w:hint="eastAsia"/>
          <w:szCs w:val="32"/>
        </w:rPr>
        <w:t>的长期护理保险信息系统项目建设</w:t>
      </w:r>
      <w:bookmarkEnd w:id="14"/>
      <w:bookmarkEnd w:id="15"/>
      <w:r>
        <w:rPr>
          <w:rFonts w:hint="eastAsia"/>
          <w:szCs w:val="32"/>
        </w:rPr>
        <w:t>，使得资产同比大幅增长，</w:t>
      </w:r>
      <w:bookmarkStart w:id="16" w:name="OLE_LINK27"/>
      <w:bookmarkStart w:id="17" w:name="OLE_LINK28"/>
      <w:r>
        <w:rPr>
          <w:szCs w:val="32"/>
        </w:rPr>
        <w:t>此</w:t>
      </w:r>
      <w:bookmarkStart w:id="18" w:name="_GoBack"/>
      <w:bookmarkEnd w:id="18"/>
      <w:r>
        <w:rPr>
          <w:szCs w:val="32"/>
        </w:rPr>
        <w:t>资产届时将移交省医保局，</w:t>
      </w:r>
      <w:r>
        <w:rPr>
          <w:rFonts w:hint="eastAsia"/>
          <w:szCs w:val="32"/>
        </w:rPr>
        <w:t>剔除此因素影响，我部门的资产变动均在正常范围内。</w:t>
      </w:r>
      <w:bookmarkEnd w:id="16"/>
      <w:bookmarkEnd w:id="17"/>
    </w:p>
    <w:p w:rsidR="00E670ED" w:rsidRDefault="00F13389" w:rsidP="00EB45EB">
      <w:pPr>
        <w:widowControl/>
        <w:adjustRightInd w:val="0"/>
        <w:snapToGrid w:val="0"/>
        <w:spacing w:line="578" w:lineRule="exact"/>
        <w:ind w:firstLineChars="200" w:firstLine="643"/>
        <w:contextualSpacing/>
        <w:jc w:val="left"/>
        <w:rPr>
          <w:color w:val="000000"/>
          <w:kern w:val="0"/>
          <w:szCs w:val="32"/>
          <w:shd w:val="clear" w:color="auto" w:fill="FFFFFF"/>
          <w:lang w:val="zh-CN"/>
        </w:rPr>
      </w:pPr>
      <w:r>
        <w:rPr>
          <w:rFonts w:eastAsia="楷体_GB2312"/>
          <w:b/>
          <w:bCs/>
          <w:color w:val="000000"/>
          <w:kern w:val="0"/>
          <w:szCs w:val="32"/>
          <w:shd w:val="clear" w:color="auto" w:fill="FFFFFF"/>
          <w:lang w:val="zh-CN"/>
        </w:rPr>
        <w:t>（三）改进建议。</w:t>
      </w:r>
      <w:r>
        <w:rPr>
          <w:rFonts w:hint="eastAsia"/>
          <w:szCs w:val="32"/>
        </w:rPr>
        <w:t>对于财政</w:t>
      </w:r>
      <w:r>
        <w:rPr>
          <w:szCs w:val="32"/>
        </w:rPr>
        <w:t>拨款收入年初预算数与</w:t>
      </w:r>
      <w:r>
        <w:rPr>
          <w:rFonts w:hint="eastAsia"/>
          <w:szCs w:val="32"/>
        </w:rPr>
        <w:t>预算</w:t>
      </w:r>
      <w:r>
        <w:rPr>
          <w:szCs w:val="32"/>
        </w:rPr>
        <w:t>执行数相比差异较大</w:t>
      </w:r>
      <w:r>
        <w:rPr>
          <w:rFonts w:hint="eastAsia"/>
          <w:szCs w:val="32"/>
        </w:rPr>
        <w:t>，建议财政审核年初预算时尽量将刚性项目预算支出安排上，以缩小年初预算数与决算数的差异，或预算绩效评价时剔除特殊因素的影响。</w:t>
      </w:r>
    </w:p>
    <w:p w:rsidR="00E670ED" w:rsidRDefault="00F13389">
      <w:pPr>
        <w:widowControl/>
        <w:adjustRightInd w:val="0"/>
        <w:snapToGrid w:val="0"/>
        <w:spacing w:line="578" w:lineRule="exact"/>
        <w:ind w:firstLineChars="200" w:firstLine="640"/>
        <w:contextualSpacing/>
        <w:jc w:val="left"/>
        <w:rPr>
          <w:szCs w:val="32"/>
        </w:rPr>
      </w:pPr>
      <w:r>
        <w:rPr>
          <w:color w:val="000000"/>
          <w:kern w:val="0"/>
          <w:szCs w:val="32"/>
          <w:shd w:val="clear" w:color="auto" w:fill="FFFFFF"/>
        </w:rPr>
        <w:t>附表：</w:t>
      </w:r>
      <w:r>
        <w:rPr>
          <w:rFonts w:hint="eastAsia"/>
          <w:color w:val="000000"/>
          <w:kern w:val="0"/>
          <w:szCs w:val="32"/>
          <w:shd w:val="clear" w:color="auto" w:fill="FFFFFF"/>
        </w:rPr>
        <w:t>1.</w:t>
      </w:r>
      <w:r>
        <w:rPr>
          <w:rFonts w:hint="eastAsia"/>
          <w:szCs w:val="32"/>
        </w:rPr>
        <w:t>部门预算绩效自评打分表</w:t>
      </w:r>
    </w:p>
    <w:p w:rsidR="00E670ED" w:rsidRDefault="00F13389">
      <w:pPr>
        <w:spacing w:line="578" w:lineRule="exact"/>
        <w:ind w:firstLineChars="500" w:firstLine="1600"/>
        <w:rPr>
          <w:color w:val="000000"/>
          <w:kern w:val="0"/>
          <w:szCs w:val="32"/>
          <w:shd w:val="clear" w:color="auto" w:fill="FFFFFF"/>
        </w:rPr>
      </w:pPr>
      <w:r>
        <w:rPr>
          <w:rFonts w:hint="eastAsia"/>
          <w:szCs w:val="32"/>
        </w:rPr>
        <w:t>2.</w:t>
      </w:r>
      <w:r>
        <w:rPr>
          <w:color w:val="000000"/>
          <w:kern w:val="0"/>
          <w:szCs w:val="32"/>
          <w:shd w:val="clear" w:color="auto" w:fill="FFFFFF"/>
        </w:rPr>
        <w:t>部门整体绩效目标完成情况自评表</w:t>
      </w:r>
    </w:p>
    <w:p w:rsidR="000711FA" w:rsidRDefault="000711FA" w:rsidP="000711FA">
      <w:pPr>
        <w:pStyle w:val="5"/>
      </w:pPr>
    </w:p>
    <w:p w:rsidR="000711FA" w:rsidRPr="000711FA" w:rsidRDefault="000711FA" w:rsidP="000711FA"/>
    <w:p w:rsidR="00E670ED" w:rsidRDefault="00F13389">
      <w:pPr>
        <w:spacing w:line="578" w:lineRule="exact"/>
        <w:ind w:firstLineChars="800" w:firstLine="2560"/>
        <w:jc w:val="right"/>
        <w:rPr>
          <w:color w:val="000000"/>
          <w:kern w:val="0"/>
          <w:szCs w:val="32"/>
          <w:shd w:val="clear" w:color="auto" w:fill="FFFFFF"/>
        </w:rPr>
      </w:pPr>
      <w:r>
        <w:rPr>
          <w:rFonts w:hint="eastAsia"/>
          <w:color w:val="000000"/>
          <w:kern w:val="0"/>
          <w:szCs w:val="32"/>
          <w:shd w:val="clear" w:color="auto" w:fill="FFFFFF"/>
        </w:rPr>
        <w:t>攀枝花市医疗保障局</w:t>
      </w:r>
    </w:p>
    <w:p w:rsidR="00E670ED" w:rsidRDefault="00F13389">
      <w:pPr>
        <w:spacing w:line="578" w:lineRule="exact"/>
        <w:ind w:firstLineChars="1900" w:firstLine="6080"/>
        <w:jc w:val="left"/>
        <w:rPr>
          <w:rFonts w:eastAsia="黑体"/>
        </w:rPr>
      </w:pPr>
      <w:r>
        <w:rPr>
          <w:rFonts w:hint="eastAsia"/>
          <w:color w:val="000000"/>
          <w:kern w:val="0"/>
          <w:szCs w:val="32"/>
          <w:shd w:val="clear" w:color="auto" w:fill="FFFFFF"/>
        </w:rPr>
        <w:t>2026</w:t>
      </w:r>
      <w:r>
        <w:rPr>
          <w:rFonts w:hint="eastAsia"/>
          <w:color w:val="000000"/>
          <w:kern w:val="0"/>
          <w:szCs w:val="32"/>
          <w:shd w:val="clear" w:color="auto" w:fill="FFFFFF"/>
        </w:rPr>
        <w:t>年</w:t>
      </w:r>
      <w:r>
        <w:rPr>
          <w:rFonts w:hint="eastAsia"/>
          <w:color w:val="000000"/>
          <w:kern w:val="0"/>
          <w:szCs w:val="32"/>
          <w:shd w:val="clear" w:color="auto" w:fill="FFFFFF"/>
        </w:rPr>
        <w:t>3</w:t>
      </w:r>
      <w:r>
        <w:rPr>
          <w:rFonts w:hint="eastAsia"/>
          <w:color w:val="000000"/>
          <w:kern w:val="0"/>
          <w:szCs w:val="32"/>
          <w:shd w:val="clear" w:color="auto" w:fill="FFFFFF"/>
        </w:rPr>
        <w:t>月</w:t>
      </w:r>
      <w:r w:rsidR="005E7981">
        <w:rPr>
          <w:rFonts w:hint="eastAsia"/>
          <w:color w:val="000000"/>
          <w:kern w:val="0"/>
          <w:szCs w:val="32"/>
          <w:shd w:val="clear" w:color="auto" w:fill="FFFFFF"/>
        </w:rPr>
        <w:t>12</w:t>
      </w:r>
      <w:r>
        <w:rPr>
          <w:rFonts w:hint="eastAsia"/>
          <w:color w:val="000000"/>
          <w:kern w:val="0"/>
          <w:szCs w:val="32"/>
          <w:shd w:val="clear" w:color="auto" w:fill="FFFFFF"/>
        </w:rPr>
        <w:t>日</w:t>
      </w:r>
      <w:r>
        <w:rPr>
          <w:color w:val="000000"/>
          <w:kern w:val="0"/>
          <w:szCs w:val="32"/>
          <w:shd w:val="clear" w:color="auto" w:fill="FFFFFF"/>
        </w:rPr>
        <w:br w:type="page"/>
      </w:r>
      <w:r>
        <w:rPr>
          <w:rFonts w:eastAsia="黑体"/>
        </w:rPr>
        <w:lastRenderedPageBreak/>
        <w:t>附表</w:t>
      </w:r>
      <w:r>
        <w:rPr>
          <w:rFonts w:eastAsia="黑体" w:hint="eastAsia"/>
        </w:rPr>
        <w:t>1</w:t>
      </w:r>
    </w:p>
    <w:p w:rsidR="00E670ED" w:rsidRDefault="00F13389">
      <w:pPr>
        <w:widowControl/>
        <w:spacing w:line="600" w:lineRule="exact"/>
        <w:jc w:val="center"/>
        <w:textAlignment w:val="center"/>
        <w:rPr>
          <w:rFonts w:eastAsia="方正小标宋简体"/>
          <w:color w:val="000000"/>
          <w:kern w:val="0"/>
          <w:szCs w:val="32"/>
        </w:rPr>
      </w:pPr>
      <w:r>
        <w:rPr>
          <w:rFonts w:eastAsia="方正小标宋简体" w:hint="eastAsia"/>
          <w:color w:val="000000"/>
          <w:kern w:val="0"/>
          <w:szCs w:val="32"/>
        </w:rPr>
        <w:t>部门预算绩效自评打分表</w:t>
      </w:r>
    </w:p>
    <w:tbl>
      <w:tblPr>
        <w:tblW w:w="10819" w:type="dxa"/>
        <w:jc w:val="center"/>
        <w:tblLayout w:type="fixed"/>
        <w:tblLook w:val="04A0"/>
      </w:tblPr>
      <w:tblGrid>
        <w:gridCol w:w="1004"/>
        <w:gridCol w:w="1462"/>
        <w:gridCol w:w="1782"/>
        <w:gridCol w:w="603"/>
        <w:gridCol w:w="4641"/>
        <w:gridCol w:w="849"/>
        <w:gridCol w:w="478"/>
      </w:tblGrid>
      <w:tr w:rsidR="00E670ED">
        <w:trPr>
          <w:trHeight w:val="23"/>
          <w:jc w:val="center"/>
        </w:trPr>
        <w:tc>
          <w:tcPr>
            <w:tcW w:w="4851"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center"/>
              <w:textAlignment w:val="center"/>
              <w:rPr>
                <w:rFonts w:ascii="黑体" w:eastAsia="黑体" w:hAnsi="宋体" w:cs="黑体"/>
                <w:color w:val="000000"/>
                <w:kern w:val="0"/>
                <w:sz w:val="24"/>
              </w:rPr>
            </w:pPr>
            <w:r>
              <w:rPr>
                <w:rFonts w:ascii="黑体" w:eastAsia="黑体" w:hAnsi="宋体" w:cs="黑体" w:hint="eastAsia"/>
                <w:color w:val="000000"/>
                <w:kern w:val="0"/>
                <w:sz w:val="24"/>
              </w:rPr>
              <w:t>绩效评价指标指标分值</w:t>
            </w:r>
          </w:p>
        </w:tc>
        <w:tc>
          <w:tcPr>
            <w:tcW w:w="46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center"/>
              <w:textAlignment w:val="center"/>
              <w:rPr>
                <w:rFonts w:ascii="黑体" w:eastAsia="黑体" w:hAnsi="宋体" w:cs="黑体"/>
                <w:color w:val="000000"/>
                <w:kern w:val="0"/>
                <w:sz w:val="24"/>
              </w:rPr>
            </w:pPr>
            <w:r>
              <w:rPr>
                <w:rFonts w:ascii="黑体" w:eastAsia="黑体" w:hAnsi="宋体" w:cs="黑体" w:hint="eastAsia"/>
                <w:color w:val="000000"/>
                <w:kern w:val="0"/>
                <w:sz w:val="24"/>
              </w:rPr>
              <w:t>指标解释</w:t>
            </w:r>
          </w:p>
        </w:tc>
        <w:tc>
          <w:tcPr>
            <w:tcW w:w="849" w:type="dxa"/>
            <w:vMerge w:val="restart"/>
            <w:tcBorders>
              <w:top w:val="single" w:sz="4" w:space="0" w:color="000000"/>
              <w:left w:val="single" w:sz="4" w:space="0" w:color="000000"/>
              <w:right w:val="single" w:sz="4" w:space="0" w:color="000000"/>
            </w:tcBorders>
            <w:shd w:val="clear" w:color="auto" w:fill="auto"/>
            <w:vAlign w:val="center"/>
          </w:tcPr>
          <w:p w:rsidR="00E670ED" w:rsidRDefault="00F13389">
            <w:pPr>
              <w:widowControl/>
              <w:spacing w:line="240" w:lineRule="exact"/>
              <w:jc w:val="center"/>
              <w:textAlignment w:val="center"/>
              <w:rPr>
                <w:rFonts w:ascii="黑体" w:eastAsia="黑体" w:hAnsi="宋体" w:cs="黑体"/>
                <w:color w:val="000000"/>
                <w:kern w:val="0"/>
                <w:sz w:val="24"/>
              </w:rPr>
            </w:pPr>
            <w:r>
              <w:rPr>
                <w:rFonts w:ascii="黑体" w:eastAsia="黑体" w:hAnsi="宋体" w:cs="黑体" w:hint="eastAsia"/>
                <w:color w:val="000000"/>
                <w:kern w:val="0"/>
                <w:sz w:val="24"/>
              </w:rPr>
              <w:t>自评得分</w:t>
            </w:r>
          </w:p>
        </w:tc>
        <w:tc>
          <w:tcPr>
            <w:tcW w:w="478" w:type="dxa"/>
            <w:vMerge w:val="restart"/>
            <w:tcBorders>
              <w:top w:val="single" w:sz="4" w:space="0" w:color="000000"/>
              <w:left w:val="single" w:sz="4" w:space="0" w:color="000000"/>
              <w:right w:val="single" w:sz="4" w:space="0" w:color="000000"/>
            </w:tcBorders>
            <w:shd w:val="clear" w:color="auto" w:fill="auto"/>
            <w:vAlign w:val="center"/>
          </w:tcPr>
          <w:p w:rsidR="00E670ED" w:rsidRDefault="00F13389">
            <w:pPr>
              <w:widowControl/>
              <w:spacing w:line="240" w:lineRule="exact"/>
              <w:jc w:val="center"/>
              <w:textAlignment w:val="center"/>
              <w:rPr>
                <w:rFonts w:ascii="黑体" w:eastAsia="黑体" w:hAnsi="宋体" w:cs="黑体"/>
                <w:color w:val="000000"/>
                <w:kern w:val="0"/>
                <w:sz w:val="24"/>
              </w:rPr>
            </w:pPr>
            <w:r>
              <w:rPr>
                <w:rFonts w:ascii="黑体" w:eastAsia="黑体" w:hAnsi="宋体" w:cs="黑体" w:hint="eastAsia"/>
                <w:color w:val="000000"/>
                <w:kern w:val="0"/>
                <w:sz w:val="24"/>
              </w:rPr>
              <w:t>备注</w:t>
            </w:r>
          </w:p>
        </w:tc>
      </w:tr>
      <w:tr w:rsidR="00E670ED">
        <w:trPr>
          <w:trHeight w:val="23"/>
          <w:jc w:val="center"/>
        </w:trPr>
        <w:tc>
          <w:tcPr>
            <w:tcW w:w="1004" w:type="dxa"/>
            <w:tcBorders>
              <w:top w:val="single" w:sz="4" w:space="0" w:color="000000"/>
              <w:left w:val="single" w:sz="4" w:space="0" w:color="000000"/>
              <w:bottom w:val="single" w:sz="4" w:space="0" w:color="000000"/>
              <w:right w:val="nil"/>
            </w:tcBorders>
            <w:shd w:val="clear" w:color="auto" w:fill="auto"/>
            <w:vAlign w:val="center"/>
          </w:tcPr>
          <w:p w:rsidR="00E670ED" w:rsidRDefault="00F13389">
            <w:pPr>
              <w:widowControl/>
              <w:spacing w:line="240" w:lineRule="exact"/>
              <w:jc w:val="center"/>
              <w:textAlignment w:val="center"/>
              <w:rPr>
                <w:rFonts w:ascii="黑体" w:eastAsia="黑体" w:cs="黑体"/>
                <w:color w:val="000000"/>
                <w:sz w:val="24"/>
              </w:rPr>
            </w:pPr>
            <w:r>
              <w:rPr>
                <w:rFonts w:ascii="黑体" w:eastAsia="黑体" w:cs="黑体" w:hint="eastAsia"/>
                <w:color w:val="000000"/>
                <w:kern w:val="0"/>
                <w:sz w:val="24"/>
              </w:rPr>
              <w:t>一级指标</w:t>
            </w:r>
          </w:p>
        </w:tc>
        <w:tc>
          <w:tcPr>
            <w:tcW w:w="14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center"/>
              <w:textAlignment w:val="center"/>
              <w:rPr>
                <w:rFonts w:ascii="黑体" w:eastAsia="黑体" w:cs="黑体"/>
                <w:color w:val="000000"/>
                <w:sz w:val="24"/>
              </w:rPr>
            </w:pPr>
            <w:r>
              <w:rPr>
                <w:rFonts w:ascii="黑体" w:eastAsia="黑体" w:cs="黑体" w:hint="eastAsia"/>
                <w:color w:val="000000"/>
                <w:kern w:val="0"/>
                <w:sz w:val="24"/>
              </w:rPr>
              <w:t>二级指标</w:t>
            </w:r>
          </w:p>
        </w:tc>
        <w:tc>
          <w:tcPr>
            <w:tcW w:w="1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center"/>
              <w:textAlignment w:val="center"/>
              <w:rPr>
                <w:rFonts w:ascii="黑体" w:eastAsia="黑体" w:cs="黑体"/>
                <w:color w:val="000000"/>
                <w:sz w:val="24"/>
              </w:rPr>
            </w:pPr>
            <w:r>
              <w:rPr>
                <w:rFonts w:ascii="黑体" w:eastAsia="黑体" w:cs="黑体" w:hint="eastAsia"/>
                <w:color w:val="000000"/>
                <w:kern w:val="0"/>
                <w:sz w:val="24"/>
              </w:rPr>
              <w:t>三级指标</w:t>
            </w:r>
          </w:p>
        </w:tc>
        <w:tc>
          <w:tcPr>
            <w:tcW w:w="6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center"/>
              <w:textAlignment w:val="center"/>
              <w:rPr>
                <w:rFonts w:ascii="黑体" w:eastAsia="黑体" w:cs="黑体"/>
                <w:color w:val="000000"/>
                <w:sz w:val="24"/>
              </w:rPr>
            </w:pPr>
            <w:r>
              <w:rPr>
                <w:rFonts w:ascii="黑体" w:eastAsia="黑体" w:cs="黑体" w:hint="eastAsia"/>
                <w:color w:val="000000"/>
                <w:kern w:val="0"/>
                <w:sz w:val="24"/>
              </w:rPr>
              <w:t>指标</w:t>
            </w:r>
            <w:r>
              <w:rPr>
                <w:rFonts w:ascii="黑体" w:eastAsia="黑体" w:cs="黑体" w:hint="eastAsia"/>
                <w:color w:val="000000"/>
                <w:kern w:val="0"/>
                <w:sz w:val="24"/>
              </w:rPr>
              <w:br/>
              <w:t>分值</w:t>
            </w:r>
          </w:p>
        </w:tc>
        <w:tc>
          <w:tcPr>
            <w:tcW w:w="46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tc>
        <w:tc>
          <w:tcPr>
            <w:tcW w:w="849" w:type="dxa"/>
            <w:vMerge/>
            <w:tcBorders>
              <w:left w:val="single" w:sz="4" w:space="0" w:color="000000"/>
              <w:bottom w:val="single" w:sz="4" w:space="0" w:color="000000"/>
              <w:right w:val="single" w:sz="4" w:space="0" w:color="000000"/>
            </w:tcBorders>
            <w:shd w:val="clear" w:color="auto" w:fill="auto"/>
            <w:vAlign w:val="center"/>
          </w:tcPr>
          <w:p w:rsidR="00E670ED" w:rsidRDefault="00E670ED"/>
        </w:tc>
        <w:tc>
          <w:tcPr>
            <w:tcW w:w="478" w:type="dxa"/>
            <w:vMerge/>
            <w:tcBorders>
              <w:left w:val="single" w:sz="4" w:space="0" w:color="000000"/>
              <w:bottom w:val="single" w:sz="4" w:space="0" w:color="000000"/>
              <w:right w:val="single" w:sz="4" w:space="0" w:color="000000"/>
            </w:tcBorders>
            <w:shd w:val="clear" w:color="auto" w:fill="auto"/>
            <w:vAlign w:val="center"/>
          </w:tcPr>
          <w:p w:rsidR="00E670ED" w:rsidRDefault="00E670ED"/>
        </w:tc>
      </w:tr>
      <w:tr w:rsidR="00E670ED">
        <w:trPr>
          <w:trHeight w:val="23"/>
          <w:jc w:val="center"/>
        </w:trPr>
        <w:tc>
          <w:tcPr>
            <w:tcW w:w="100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center"/>
              <w:textAlignment w:val="center"/>
              <w:rPr>
                <w:rFonts w:ascii="宋体" w:eastAsia="宋体" w:cs="宋体"/>
                <w:b/>
                <w:color w:val="000000"/>
                <w:sz w:val="24"/>
              </w:rPr>
            </w:pPr>
            <w:r>
              <w:rPr>
                <w:rFonts w:ascii="宋体" w:eastAsia="宋体" w:cs="宋体" w:hint="eastAsia"/>
                <w:b/>
                <w:color w:val="000000"/>
                <w:kern w:val="0"/>
                <w:sz w:val="24"/>
              </w:rPr>
              <w:t>总体绩效</w:t>
            </w:r>
            <w:r>
              <w:rPr>
                <w:rFonts w:ascii="宋体" w:eastAsia="宋体" w:cs="宋体" w:hint="eastAsia"/>
                <w:b/>
                <w:color w:val="000000"/>
                <w:kern w:val="0"/>
                <w:sz w:val="24"/>
              </w:rPr>
              <w:br/>
              <w:t>（65分）</w:t>
            </w:r>
          </w:p>
        </w:tc>
        <w:tc>
          <w:tcPr>
            <w:tcW w:w="14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center"/>
              <w:textAlignment w:val="center"/>
              <w:rPr>
                <w:rFonts w:ascii="宋体" w:eastAsia="宋体" w:cs="宋体"/>
                <w:b/>
                <w:color w:val="000000"/>
                <w:sz w:val="24"/>
              </w:rPr>
            </w:pPr>
            <w:r>
              <w:rPr>
                <w:rFonts w:ascii="宋体" w:eastAsia="宋体" w:cs="宋体" w:hint="eastAsia"/>
                <w:b/>
                <w:color w:val="000000"/>
                <w:kern w:val="0"/>
                <w:sz w:val="24"/>
              </w:rPr>
              <w:t>履职效能</w:t>
            </w:r>
            <w:r>
              <w:rPr>
                <w:rFonts w:ascii="宋体" w:eastAsia="宋体" w:cs="宋体" w:hint="eastAsia"/>
                <w:b/>
                <w:color w:val="000000"/>
                <w:kern w:val="0"/>
                <w:sz w:val="24"/>
              </w:rPr>
              <w:br/>
              <w:t>（15分）</w:t>
            </w:r>
          </w:p>
        </w:tc>
        <w:tc>
          <w:tcPr>
            <w:tcW w:w="1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center"/>
              <w:textAlignment w:val="center"/>
              <w:rPr>
                <w:rFonts w:ascii="宋体" w:eastAsia="宋体" w:cs="宋体"/>
                <w:color w:val="000000"/>
                <w:sz w:val="24"/>
              </w:rPr>
            </w:pPr>
            <w:r>
              <w:rPr>
                <w:rFonts w:ascii="宋体" w:eastAsia="宋体" w:hAnsi="宋体" w:cs="宋体" w:hint="eastAsia"/>
                <w:color w:val="000000"/>
                <w:kern w:val="0"/>
                <w:sz w:val="24"/>
              </w:rPr>
              <w:t>1.定点医药机构监管。2.基金监管能力。3.医保参保人员满意度</w:t>
            </w:r>
          </w:p>
        </w:tc>
        <w:tc>
          <w:tcPr>
            <w:tcW w:w="603" w:type="dxa"/>
            <w:tcBorders>
              <w:top w:val="nil"/>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15</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left"/>
              <w:textAlignment w:val="center"/>
              <w:rPr>
                <w:rFonts w:ascii="宋体" w:eastAsia="宋体" w:cs="宋体"/>
                <w:color w:val="000000"/>
                <w:sz w:val="24"/>
              </w:rPr>
            </w:pPr>
            <w:r>
              <w:rPr>
                <w:rFonts w:ascii="宋体" w:eastAsia="宋体" w:cs="宋体"/>
                <w:color w:val="000000"/>
                <w:sz w:val="24"/>
              </w:rPr>
              <w:t>部门整体绩效目标中选定3-5个核心职能目标，反映该项职能目标完成效果情况，请将xx履职效果改成核心职能目标。</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left"/>
              <w:textAlignment w:val="center"/>
              <w:rPr>
                <w:rFonts w:ascii="宋体" w:eastAsia="宋体" w:cs="宋体"/>
                <w:color w:val="000000"/>
                <w:kern w:val="0"/>
                <w:sz w:val="24"/>
              </w:rPr>
            </w:pPr>
            <w:r>
              <w:rPr>
                <w:rFonts w:ascii="宋体" w:eastAsia="宋体" w:cs="宋体" w:hint="eastAsia"/>
                <w:color w:val="000000"/>
                <w:kern w:val="0"/>
                <w:sz w:val="24"/>
              </w:rPr>
              <w:t>15</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pPr>
              <w:widowControl/>
              <w:spacing w:line="240" w:lineRule="exact"/>
              <w:jc w:val="left"/>
              <w:textAlignment w:val="center"/>
              <w:rPr>
                <w:rFonts w:ascii="宋体" w:eastAsia="宋体" w:cs="宋体"/>
                <w:color w:val="000000"/>
                <w:kern w:val="0"/>
                <w:sz w:val="24"/>
              </w:rPr>
            </w:pPr>
          </w:p>
        </w:tc>
      </w:tr>
      <w:tr w:rsidR="00E670ED">
        <w:trPr>
          <w:trHeight w:val="469"/>
          <w:jc w:val="center"/>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tc>
        <w:tc>
          <w:tcPr>
            <w:tcW w:w="146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rsidP="002C7683">
            <w:pPr>
              <w:widowControl/>
              <w:spacing w:line="240" w:lineRule="exact"/>
              <w:jc w:val="center"/>
              <w:textAlignment w:val="center"/>
              <w:rPr>
                <w:rFonts w:ascii="宋体" w:eastAsia="宋体" w:cs="宋体"/>
                <w:b/>
                <w:color w:val="000000"/>
                <w:sz w:val="24"/>
              </w:rPr>
            </w:pPr>
            <w:r>
              <w:rPr>
                <w:rFonts w:ascii="宋体" w:eastAsia="宋体" w:cs="宋体" w:hint="eastAsia"/>
                <w:b/>
                <w:color w:val="000000"/>
                <w:kern w:val="0"/>
                <w:sz w:val="24"/>
              </w:rPr>
              <w:t>预算管理</w:t>
            </w:r>
            <w:r>
              <w:rPr>
                <w:rFonts w:ascii="宋体" w:eastAsia="宋体" w:cs="宋体" w:hint="eastAsia"/>
                <w:b/>
                <w:color w:val="000000"/>
                <w:kern w:val="0"/>
                <w:sz w:val="24"/>
              </w:rPr>
              <w:br/>
              <w:t>（</w:t>
            </w:r>
            <w:r w:rsidR="002C7683">
              <w:rPr>
                <w:rFonts w:ascii="宋体" w:eastAsia="宋体" w:cs="宋体" w:hint="eastAsia"/>
                <w:b/>
                <w:color w:val="000000"/>
                <w:kern w:val="0"/>
                <w:sz w:val="24"/>
              </w:rPr>
              <w:t>23</w:t>
            </w:r>
            <w:r>
              <w:rPr>
                <w:rFonts w:ascii="宋体" w:eastAsia="宋体" w:cs="宋体" w:hint="eastAsia"/>
                <w:b/>
                <w:color w:val="000000"/>
                <w:kern w:val="0"/>
                <w:sz w:val="24"/>
              </w:rPr>
              <w:t>分）</w:t>
            </w:r>
          </w:p>
        </w:tc>
        <w:tc>
          <w:tcPr>
            <w:tcW w:w="1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预算编制质量</w:t>
            </w:r>
          </w:p>
        </w:tc>
        <w:tc>
          <w:tcPr>
            <w:tcW w:w="6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8</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部门是否严格按要求编制年初部门预算，年初预算编制的科学性和准确性</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left"/>
              <w:textAlignment w:val="center"/>
              <w:rPr>
                <w:rFonts w:ascii="宋体" w:eastAsia="宋体" w:cs="宋体"/>
                <w:color w:val="000000"/>
                <w:kern w:val="0"/>
                <w:sz w:val="24"/>
              </w:rPr>
            </w:pPr>
            <w:r>
              <w:rPr>
                <w:rFonts w:ascii="宋体" w:eastAsia="宋体" w:cs="宋体" w:hint="eastAsia"/>
                <w:color w:val="000000"/>
                <w:kern w:val="0"/>
                <w:sz w:val="24"/>
              </w:rPr>
              <w:t>0</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pPr>
              <w:widowControl/>
              <w:spacing w:line="240" w:lineRule="exact"/>
              <w:jc w:val="left"/>
              <w:textAlignment w:val="center"/>
              <w:rPr>
                <w:rFonts w:ascii="宋体" w:eastAsia="宋体" w:cs="宋体"/>
                <w:color w:val="000000"/>
                <w:kern w:val="0"/>
                <w:sz w:val="24"/>
              </w:rPr>
            </w:pPr>
          </w:p>
        </w:tc>
      </w:tr>
      <w:tr w:rsidR="00E670ED">
        <w:trPr>
          <w:trHeight w:val="23"/>
          <w:jc w:val="center"/>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tc>
        <w:tc>
          <w:tcPr>
            <w:tcW w:w="146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tc>
        <w:tc>
          <w:tcPr>
            <w:tcW w:w="1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支出执行进度</w:t>
            </w:r>
          </w:p>
        </w:tc>
        <w:tc>
          <w:tcPr>
            <w:tcW w:w="6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6</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部门1至6月、1至10月预算执行情况</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left"/>
              <w:textAlignment w:val="center"/>
              <w:rPr>
                <w:rFonts w:ascii="宋体" w:eastAsia="宋体" w:cs="宋体"/>
                <w:color w:val="000000"/>
                <w:kern w:val="0"/>
                <w:sz w:val="24"/>
              </w:rPr>
            </w:pPr>
            <w:r>
              <w:rPr>
                <w:rFonts w:ascii="宋体" w:eastAsia="宋体" w:cs="宋体" w:hint="eastAsia"/>
                <w:color w:val="000000"/>
                <w:kern w:val="0"/>
                <w:sz w:val="24"/>
              </w:rPr>
              <w:t>6</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pPr>
              <w:widowControl/>
              <w:spacing w:line="240" w:lineRule="exact"/>
              <w:jc w:val="left"/>
              <w:textAlignment w:val="center"/>
              <w:rPr>
                <w:rFonts w:ascii="宋体" w:eastAsia="宋体" w:cs="宋体"/>
                <w:color w:val="000000"/>
                <w:kern w:val="0"/>
                <w:sz w:val="24"/>
              </w:rPr>
            </w:pPr>
          </w:p>
        </w:tc>
      </w:tr>
      <w:tr w:rsidR="00E670ED">
        <w:trPr>
          <w:trHeight w:val="23"/>
          <w:jc w:val="center"/>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tc>
        <w:tc>
          <w:tcPr>
            <w:tcW w:w="146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tc>
        <w:tc>
          <w:tcPr>
            <w:tcW w:w="1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预算年终结余</w:t>
            </w:r>
          </w:p>
        </w:tc>
        <w:tc>
          <w:tcPr>
            <w:tcW w:w="6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center"/>
              <w:textAlignment w:val="center"/>
              <w:rPr>
                <w:rFonts w:ascii="宋体" w:eastAsia="宋体" w:cs="宋体"/>
                <w:color w:val="000000"/>
                <w:sz w:val="24"/>
              </w:rPr>
            </w:pPr>
            <w:r>
              <w:rPr>
                <w:rFonts w:ascii="宋体" w:eastAsia="宋体" w:cs="宋体"/>
                <w:color w:val="000000"/>
                <w:sz w:val="24"/>
              </w:rPr>
              <w:t>4</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部门整体年终预算结余情况</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left"/>
              <w:textAlignment w:val="center"/>
              <w:rPr>
                <w:rFonts w:ascii="宋体" w:eastAsia="宋体" w:cs="宋体"/>
                <w:color w:val="000000"/>
                <w:kern w:val="0"/>
                <w:sz w:val="24"/>
              </w:rPr>
            </w:pPr>
            <w:r>
              <w:rPr>
                <w:rFonts w:ascii="宋体" w:eastAsia="宋体" w:cs="宋体" w:hint="eastAsia"/>
                <w:color w:val="000000"/>
                <w:kern w:val="0"/>
                <w:sz w:val="24"/>
              </w:rPr>
              <w:t>3.99</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pPr>
              <w:widowControl/>
              <w:spacing w:line="240" w:lineRule="exact"/>
              <w:jc w:val="left"/>
              <w:textAlignment w:val="center"/>
              <w:rPr>
                <w:rFonts w:ascii="宋体" w:eastAsia="宋体" w:cs="宋体"/>
                <w:color w:val="000000"/>
                <w:kern w:val="0"/>
                <w:sz w:val="24"/>
              </w:rPr>
            </w:pPr>
          </w:p>
        </w:tc>
      </w:tr>
      <w:tr w:rsidR="00E670ED">
        <w:trPr>
          <w:trHeight w:val="23"/>
          <w:jc w:val="center"/>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tc>
        <w:tc>
          <w:tcPr>
            <w:tcW w:w="146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tc>
        <w:tc>
          <w:tcPr>
            <w:tcW w:w="1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严控一般性支出</w:t>
            </w:r>
          </w:p>
        </w:tc>
        <w:tc>
          <w:tcPr>
            <w:tcW w:w="6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5</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部门严控“三公”经费、会议、培训、差旅、办节办展、办公设备购置、信息网络及软件购置更新、课题经费等8项一般性支出情况</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left"/>
              <w:textAlignment w:val="center"/>
              <w:rPr>
                <w:rFonts w:ascii="宋体" w:eastAsia="宋体" w:cs="宋体"/>
                <w:color w:val="000000"/>
                <w:kern w:val="0"/>
                <w:sz w:val="24"/>
              </w:rPr>
            </w:pPr>
            <w:r>
              <w:rPr>
                <w:rFonts w:ascii="宋体" w:eastAsia="宋体" w:cs="宋体" w:hint="eastAsia"/>
                <w:color w:val="000000"/>
                <w:kern w:val="0"/>
                <w:sz w:val="24"/>
              </w:rPr>
              <w:t>2</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pPr>
              <w:widowControl/>
              <w:spacing w:line="240" w:lineRule="exact"/>
              <w:jc w:val="left"/>
              <w:textAlignment w:val="center"/>
              <w:rPr>
                <w:rFonts w:ascii="宋体" w:eastAsia="宋体" w:cs="宋体"/>
                <w:color w:val="000000"/>
                <w:kern w:val="0"/>
                <w:sz w:val="24"/>
              </w:rPr>
            </w:pPr>
          </w:p>
        </w:tc>
      </w:tr>
      <w:tr w:rsidR="00E670ED">
        <w:trPr>
          <w:trHeight w:val="23"/>
          <w:jc w:val="center"/>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tc>
        <w:tc>
          <w:tcPr>
            <w:tcW w:w="146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rsidP="002C7683">
            <w:pPr>
              <w:widowControl/>
              <w:spacing w:line="240" w:lineRule="exact"/>
              <w:jc w:val="center"/>
              <w:textAlignment w:val="center"/>
              <w:rPr>
                <w:rFonts w:ascii="宋体" w:eastAsia="宋体" w:cs="宋体"/>
                <w:b/>
                <w:color w:val="000000"/>
                <w:sz w:val="24"/>
              </w:rPr>
            </w:pPr>
            <w:r>
              <w:rPr>
                <w:rFonts w:ascii="宋体" w:eastAsia="宋体" w:cs="宋体" w:hint="eastAsia"/>
                <w:b/>
                <w:color w:val="000000"/>
                <w:kern w:val="0"/>
                <w:sz w:val="24"/>
              </w:rPr>
              <w:t>财务管理</w:t>
            </w:r>
            <w:r>
              <w:rPr>
                <w:rFonts w:ascii="宋体" w:eastAsia="宋体" w:cs="宋体" w:hint="eastAsia"/>
                <w:b/>
                <w:color w:val="000000"/>
                <w:kern w:val="0"/>
                <w:sz w:val="24"/>
              </w:rPr>
              <w:br/>
              <w:t>（</w:t>
            </w:r>
            <w:r w:rsidR="002C7683">
              <w:rPr>
                <w:rFonts w:ascii="宋体" w:eastAsia="宋体" w:cs="宋体" w:hint="eastAsia"/>
                <w:b/>
                <w:color w:val="000000"/>
                <w:kern w:val="0"/>
                <w:sz w:val="24"/>
              </w:rPr>
              <w:t>12</w:t>
            </w:r>
            <w:r>
              <w:rPr>
                <w:rFonts w:ascii="宋体" w:eastAsia="宋体" w:cs="宋体" w:hint="eastAsia"/>
                <w:b/>
                <w:color w:val="000000"/>
                <w:kern w:val="0"/>
                <w:sz w:val="24"/>
              </w:rPr>
              <w:t>分）</w:t>
            </w:r>
          </w:p>
        </w:tc>
        <w:tc>
          <w:tcPr>
            <w:tcW w:w="1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财务管理制度</w:t>
            </w:r>
          </w:p>
        </w:tc>
        <w:tc>
          <w:tcPr>
            <w:tcW w:w="6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4</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部门财务管理制度建立情况</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left"/>
              <w:textAlignment w:val="center"/>
              <w:rPr>
                <w:rFonts w:ascii="宋体" w:eastAsia="宋体" w:cs="宋体"/>
                <w:color w:val="000000"/>
                <w:kern w:val="0"/>
                <w:sz w:val="24"/>
              </w:rPr>
            </w:pPr>
            <w:r>
              <w:rPr>
                <w:rFonts w:ascii="宋体" w:eastAsia="宋体" w:cs="宋体" w:hint="eastAsia"/>
                <w:color w:val="000000"/>
                <w:kern w:val="0"/>
                <w:sz w:val="24"/>
              </w:rPr>
              <w:t>4</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pPr>
              <w:widowControl/>
              <w:spacing w:line="240" w:lineRule="exact"/>
              <w:jc w:val="left"/>
              <w:textAlignment w:val="center"/>
              <w:rPr>
                <w:rFonts w:ascii="宋体" w:eastAsia="宋体" w:cs="宋体"/>
                <w:color w:val="000000"/>
                <w:kern w:val="0"/>
                <w:sz w:val="24"/>
              </w:rPr>
            </w:pPr>
          </w:p>
        </w:tc>
      </w:tr>
      <w:tr w:rsidR="00E670ED">
        <w:trPr>
          <w:trHeight w:val="23"/>
          <w:jc w:val="center"/>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tc>
        <w:tc>
          <w:tcPr>
            <w:tcW w:w="146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tc>
        <w:tc>
          <w:tcPr>
            <w:tcW w:w="1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财务岗位设置</w:t>
            </w:r>
          </w:p>
        </w:tc>
        <w:tc>
          <w:tcPr>
            <w:tcW w:w="6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center"/>
              <w:textAlignment w:val="center"/>
              <w:rPr>
                <w:rFonts w:ascii="宋体" w:eastAsia="宋体" w:cs="宋体"/>
                <w:color w:val="000000"/>
                <w:sz w:val="24"/>
              </w:rPr>
            </w:pPr>
            <w:r>
              <w:rPr>
                <w:rFonts w:ascii="宋体" w:eastAsia="宋体" w:cs="宋体"/>
                <w:color w:val="000000"/>
                <w:sz w:val="24"/>
              </w:rPr>
              <w:t>4</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部门财务岗位设置是否符合相关财务管理制度要求</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left"/>
              <w:textAlignment w:val="center"/>
              <w:rPr>
                <w:rFonts w:ascii="宋体" w:eastAsia="宋体" w:cs="宋体"/>
                <w:color w:val="000000"/>
                <w:kern w:val="0"/>
                <w:sz w:val="24"/>
              </w:rPr>
            </w:pPr>
            <w:r>
              <w:rPr>
                <w:rFonts w:ascii="宋体" w:eastAsia="宋体" w:cs="宋体" w:hint="eastAsia"/>
                <w:color w:val="000000"/>
                <w:kern w:val="0"/>
                <w:sz w:val="24"/>
              </w:rPr>
              <w:t>4</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pPr>
              <w:widowControl/>
              <w:spacing w:line="240" w:lineRule="exact"/>
              <w:jc w:val="left"/>
              <w:textAlignment w:val="center"/>
              <w:rPr>
                <w:rFonts w:ascii="宋体" w:eastAsia="宋体" w:cs="宋体"/>
                <w:color w:val="000000"/>
                <w:kern w:val="0"/>
                <w:sz w:val="24"/>
              </w:rPr>
            </w:pPr>
          </w:p>
        </w:tc>
      </w:tr>
      <w:tr w:rsidR="00E670ED">
        <w:trPr>
          <w:trHeight w:val="23"/>
          <w:jc w:val="center"/>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tc>
        <w:tc>
          <w:tcPr>
            <w:tcW w:w="146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tc>
        <w:tc>
          <w:tcPr>
            <w:tcW w:w="1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资金使用规范</w:t>
            </w:r>
          </w:p>
        </w:tc>
        <w:tc>
          <w:tcPr>
            <w:tcW w:w="6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4</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部门资金使用是否符合相关财务管理制度规定</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left"/>
              <w:textAlignment w:val="center"/>
              <w:rPr>
                <w:rFonts w:ascii="宋体" w:eastAsia="宋体" w:cs="宋体"/>
                <w:color w:val="000000"/>
                <w:kern w:val="0"/>
                <w:sz w:val="24"/>
              </w:rPr>
            </w:pPr>
            <w:r>
              <w:rPr>
                <w:rFonts w:ascii="宋体" w:eastAsia="宋体" w:cs="宋体" w:hint="eastAsia"/>
                <w:color w:val="000000"/>
                <w:kern w:val="0"/>
                <w:sz w:val="24"/>
              </w:rPr>
              <w:t>4</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pPr>
              <w:widowControl/>
              <w:spacing w:line="240" w:lineRule="exact"/>
              <w:jc w:val="left"/>
              <w:textAlignment w:val="center"/>
              <w:rPr>
                <w:rFonts w:ascii="宋体" w:eastAsia="宋体" w:cs="宋体"/>
                <w:color w:val="000000"/>
                <w:kern w:val="0"/>
                <w:sz w:val="24"/>
              </w:rPr>
            </w:pPr>
          </w:p>
        </w:tc>
      </w:tr>
      <w:tr w:rsidR="00E670ED">
        <w:trPr>
          <w:trHeight w:val="23"/>
          <w:jc w:val="center"/>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tc>
        <w:tc>
          <w:tcPr>
            <w:tcW w:w="146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center"/>
              <w:textAlignment w:val="center"/>
              <w:rPr>
                <w:rFonts w:ascii="宋体" w:eastAsia="宋体" w:cs="宋体"/>
                <w:b/>
                <w:color w:val="000000"/>
                <w:sz w:val="24"/>
              </w:rPr>
            </w:pPr>
            <w:r>
              <w:rPr>
                <w:rFonts w:ascii="宋体" w:eastAsia="宋体" w:cs="宋体" w:hint="eastAsia"/>
                <w:b/>
                <w:color w:val="000000"/>
                <w:kern w:val="0"/>
                <w:sz w:val="24"/>
              </w:rPr>
              <w:t>资产管理</w:t>
            </w:r>
            <w:r>
              <w:rPr>
                <w:rFonts w:ascii="宋体" w:eastAsia="宋体" w:cs="宋体" w:hint="eastAsia"/>
                <w:b/>
                <w:color w:val="000000"/>
                <w:kern w:val="0"/>
                <w:sz w:val="24"/>
              </w:rPr>
              <w:br/>
              <w:t>（9分）</w:t>
            </w:r>
          </w:p>
        </w:tc>
        <w:tc>
          <w:tcPr>
            <w:tcW w:w="1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人均资产变化率</w:t>
            </w:r>
          </w:p>
        </w:tc>
        <w:tc>
          <w:tcPr>
            <w:tcW w:w="6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3</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部门人均资产变化情况</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left"/>
              <w:textAlignment w:val="center"/>
              <w:rPr>
                <w:rFonts w:ascii="宋体" w:eastAsia="宋体" w:cs="宋体"/>
                <w:color w:val="000000"/>
                <w:kern w:val="0"/>
                <w:sz w:val="24"/>
              </w:rPr>
            </w:pPr>
            <w:r>
              <w:rPr>
                <w:rFonts w:ascii="宋体" w:eastAsia="宋体" w:cs="宋体" w:hint="eastAsia"/>
                <w:color w:val="000000"/>
                <w:kern w:val="0"/>
                <w:sz w:val="24"/>
              </w:rPr>
              <w:t>0.3</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pPr>
              <w:widowControl/>
              <w:spacing w:line="240" w:lineRule="exact"/>
              <w:jc w:val="left"/>
              <w:textAlignment w:val="center"/>
              <w:rPr>
                <w:rFonts w:ascii="宋体" w:eastAsia="宋体" w:cs="宋体"/>
                <w:color w:val="000000"/>
                <w:kern w:val="0"/>
                <w:sz w:val="24"/>
              </w:rPr>
            </w:pPr>
          </w:p>
        </w:tc>
      </w:tr>
      <w:tr w:rsidR="00E670ED">
        <w:trPr>
          <w:trHeight w:val="23"/>
          <w:jc w:val="center"/>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tc>
        <w:tc>
          <w:tcPr>
            <w:tcW w:w="146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tc>
        <w:tc>
          <w:tcPr>
            <w:tcW w:w="1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资产利用率</w:t>
            </w:r>
          </w:p>
        </w:tc>
        <w:tc>
          <w:tcPr>
            <w:tcW w:w="6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3</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部门资产超最低使用年限情况</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left"/>
              <w:textAlignment w:val="center"/>
              <w:rPr>
                <w:rFonts w:ascii="宋体" w:eastAsia="宋体" w:cs="宋体"/>
                <w:color w:val="000000"/>
                <w:kern w:val="0"/>
                <w:sz w:val="24"/>
              </w:rPr>
            </w:pPr>
            <w:r>
              <w:rPr>
                <w:rFonts w:ascii="宋体" w:eastAsia="宋体" w:cs="宋体" w:hint="eastAsia"/>
                <w:color w:val="000000"/>
                <w:kern w:val="0"/>
                <w:sz w:val="24"/>
              </w:rPr>
              <w:t>2.4</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pPr>
              <w:widowControl/>
              <w:spacing w:line="240" w:lineRule="exact"/>
              <w:jc w:val="left"/>
              <w:textAlignment w:val="center"/>
              <w:rPr>
                <w:rFonts w:ascii="宋体" w:eastAsia="宋体" w:cs="宋体"/>
                <w:color w:val="000000"/>
                <w:kern w:val="0"/>
                <w:sz w:val="24"/>
              </w:rPr>
            </w:pPr>
          </w:p>
        </w:tc>
      </w:tr>
      <w:tr w:rsidR="00E670ED">
        <w:trPr>
          <w:trHeight w:val="23"/>
          <w:jc w:val="center"/>
        </w:trPr>
        <w:tc>
          <w:tcPr>
            <w:tcW w:w="100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center"/>
              <w:textAlignment w:val="center"/>
              <w:rPr>
                <w:rFonts w:ascii="宋体" w:eastAsia="宋体" w:cs="宋体"/>
                <w:b/>
                <w:color w:val="000000"/>
                <w:sz w:val="24"/>
              </w:rPr>
            </w:pPr>
            <w:r>
              <w:rPr>
                <w:rFonts w:ascii="宋体" w:eastAsia="宋体" w:cs="宋体" w:hint="eastAsia"/>
                <w:b/>
                <w:color w:val="000000"/>
                <w:kern w:val="0"/>
                <w:sz w:val="24"/>
              </w:rPr>
              <w:t>总体绩效</w:t>
            </w:r>
            <w:r>
              <w:rPr>
                <w:rFonts w:ascii="宋体" w:eastAsia="宋体" w:cs="宋体" w:hint="eastAsia"/>
                <w:b/>
                <w:color w:val="000000"/>
                <w:kern w:val="0"/>
                <w:sz w:val="24"/>
              </w:rPr>
              <w:br/>
              <w:t>（65分）</w:t>
            </w:r>
          </w:p>
        </w:tc>
        <w:tc>
          <w:tcPr>
            <w:tcW w:w="14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center"/>
              <w:textAlignment w:val="center"/>
              <w:rPr>
                <w:rFonts w:ascii="宋体" w:eastAsia="宋体" w:cs="宋体"/>
                <w:b/>
                <w:color w:val="000000"/>
                <w:sz w:val="24"/>
              </w:rPr>
            </w:pPr>
            <w:r>
              <w:rPr>
                <w:rFonts w:ascii="宋体" w:eastAsia="宋体" w:cs="宋体" w:hint="eastAsia"/>
                <w:b/>
                <w:color w:val="000000"/>
                <w:kern w:val="0"/>
                <w:sz w:val="24"/>
              </w:rPr>
              <w:t>资产管理</w:t>
            </w:r>
            <w:r>
              <w:rPr>
                <w:rFonts w:ascii="宋体" w:eastAsia="宋体" w:cs="宋体" w:hint="eastAsia"/>
                <w:b/>
                <w:color w:val="000000"/>
                <w:kern w:val="0"/>
                <w:sz w:val="24"/>
              </w:rPr>
              <w:br/>
              <w:t>（9分）</w:t>
            </w:r>
          </w:p>
        </w:tc>
        <w:tc>
          <w:tcPr>
            <w:tcW w:w="1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资产盘活率</w:t>
            </w:r>
          </w:p>
        </w:tc>
        <w:tc>
          <w:tcPr>
            <w:tcW w:w="6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3</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部门闲置一年以上的资产盘活情况</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left"/>
              <w:textAlignment w:val="center"/>
              <w:rPr>
                <w:rFonts w:ascii="宋体" w:eastAsia="宋体" w:cs="宋体"/>
                <w:color w:val="000000"/>
                <w:kern w:val="0"/>
                <w:sz w:val="24"/>
              </w:rPr>
            </w:pPr>
            <w:r>
              <w:rPr>
                <w:rFonts w:ascii="宋体" w:eastAsia="宋体" w:cs="宋体" w:hint="eastAsia"/>
                <w:color w:val="000000"/>
                <w:kern w:val="0"/>
                <w:sz w:val="24"/>
              </w:rPr>
              <w:t>3</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pPr>
              <w:widowControl/>
              <w:spacing w:line="240" w:lineRule="exact"/>
              <w:jc w:val="left"/>
              <w:textAlignment w:val="center"/>
              <w:rPr>
                <w:rFonts w:ascii="宋体" w:eastAsia="宋体" w:cs="宋体"/>
                <w:color w:val="000000"/>
                <w:kern w:val="0"/>
                <w:sz w:val="24"/>
              </w:rPr>
            </w:pPr>
          </w:p>
        </w:tc>
      </w:tr>
      <w:tr w:rsidR="00E670ED">
        <w:trPr>
          <w:trHeight w:val="23"/>
          <w:jc w:val="center"/>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tc>
        <w:tc>
          <w:tcPr>
            <w:tcW w:w="146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center"/>
              <w:textAlignment w:val="center"/>
              <w:rPr>
                <w:rFonts w:ascii="宋体" w:eastAsia="宋体" w:cs="宋体"/>
                <w:b/>
                <w:color w:val="000000"/>
                <w:sz w:val="24"/>
              </w:rPr>
            </w:pPr>
            <w:r>
              <w:rPr>
                <w:rFonts w:ascii="宋体" w:eastAsia="宋体" w:cs="宋体" w:hint="eastAsia"/>
                <w:b/>
                <w:color w:val="000000"/>
                <w:kern w:val="0"/>
                <w:sz w:val="24"/>
              </w:rPr>
              <w:t>采购管理</w:t>
            </w:r>
            <w:r>
              <w:rPr>
                <w:rFonts w:ascii="宋体" w:eastAsia="宋体" w:cs="宋体" w:hint="eastAsia"/>
                <w:b/>
                <w:color w:val="000000"/>
                <w:kern w:val="0"/>
                <w:sz w:val="24"/>
              </w:rPr>
              <w:br/>
              <w:t>（6分）</w:t>
            </w:r>
          </w:p>
        </w:tc>
        <w:tc>
          <w:tcPr>
            <w:tcW w:w="1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支持中小企业发展</w:t>
            </w:r>
          </w:p>
        </w:tc>
        <w:tc>
          <w:tcPr>
            <w:tcW w:w="6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3</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部门是否严格执行政府采购促进中小企业发展相关管理办法</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left"/>
              <w:textAlignment w:val="center"/>
              <w:rPr>
                <w:rFonts w:ascii="宋体" w:eastAsia="宋体" w:cs="宋体"/>
                <w:color w:val="000000"/>
                <w:kern w:val="0"/>
                <w:sz w:val="24"/>
              </w:rPr>
            </w:pPr>
            <w:r>
              <w:rPr>
                <w:rFonts w:ascii="宋体" w:eastAsia="宋体" w:cs="宋体" w:hint="eastAsia"/>
                <w:color w:val="000000"/>
                <w:kern w:val="0"/>
                <w:sz w:val="24"/>
              </w:rPr>
              <w:t>3</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pPr>
              <w:widowControl/>
              <w:spacing w:line="240" w:lineRule="exact"/>
              <w:jc w:val="left"/>
              <w:textAlignment w:val="center"/>
              <w:rPr>
                <w:rFonts w:ascii="宋体" w:eastAsia="宋体" w:cs="宋体"/>
                <w:color w:val="000000"/>
                <w:kern w:val="0"/>
                <w:sz w:val="24"/>
              </w:rPr>
            </w:pPr>
          </w:p>
        </w:tc>
      </w:tr>
      <w:tr w:rsidR="00E670ED">
        <w:trPr>
          <w:trHeight w:val="23"/>
          <w:jc w:val="center"/>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tc>
        <w:tc>
          <w:tcPr>
            <w:tcW w:w="146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tc>
        <w:tc>
          <w:tcPr>
            <w:tcW w:w="1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采购执行率</w:t>
            </w:r>
          </w:p>
        </w:tc>
        <w:tc>
          <w:tcPr>
            <w:tcW w:w="6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3</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部门政府采购项目资金支付比例情况</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left"/>
              <w:textAlignment w:val="center"/>
              <w:rPr>
                <w:rFonts w:ascii="宋体" w:eastAsia="宋体" w:cs="宋体"/>
                <w:color w:val="000000"/>
                <w:kern w:val="0"/>
                <w:sz w:val="24"/>
              </w:rPr>
            </w:pPr>
            <w:r>
              <w:rPr>
                <w:rFonts w:ascii="宋体" w:eastAsia="宋体" w:cs="宋体" w:hint="eastAsia"/>
                <w:color w:val="000000"/>
                <w:kern w:val="0"/>
                <w:sz w:val="24"/>
              </w:rPr>
              <w:t>3</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pPr>
              <w:widowControl/>
              <w:spacing w:line="240" w:lineRule="exact"/>
              <w:jc w:val="left"/>
              <w:textAlignment w:val="center"/>
              <w:rPr>
                <w:rFonts w:ascii="宋体" w:eastAsia="宋体" w:cs="宋体"/>
                <w:color w:val="000000"/>
                <w:kern w:val="0"/>
                <w:sz w:val="24"/>
              </w:rPr>
            </w:pPr>
          </w:p>
        </w:tc>
      </w:tr>
      <w:tr w:rsidR="00E670ED">
        <w:trPr>
          <w:trHeight w:val="23"/>
          <w:jc w:val="center"/>
        </w:trPr>
        <w:tc>
          <w:tcPr>
            <w:tcW w:w="100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center"/>
              <w:textAlignment w:val="center"/>
              <w:rPr>
                <w:rFonts w:ascii="宋体" w:eastAsia="宋体" w:cs="宋体"/>
                <w:b/>
                <w:color w:val="000000"/>
                <w:sz w:val="24"/>
              </w:rPr>
            </w:pPr>
            <w:r>
              <w:rPr>
                <w:rFonts w:ascii="宋体" w:eastAsia="宋体" w:cs="宋体" w:hint="eastAsia"/>
                <w:b/>
                <w:color w:val="000000"/>
                <w:kern w:val="0"/>
                <w:sz w:val="24"/>
              </w:rPr>
              <w:t>项目绩效</w:t>
            </w:r>
            <w:r>
              <w:rPr>
                <w:rFonts w:ascii="宋体" w:eastAsia="宋体" w:cs="宋体" w:hint="eastAsia"/>
                <w:b/>
                <w:color w:val="000000"/>
                <w:kern w:val="0"/>
                <w:sz w:val="24"/>
              </w:rPr>
              <w:br/>
              <w:t>（35分）</w:t>
            </w:r>
          </w:p>
        </w:tc>
        <w:tc>
          <w:tcPr>
            <w:tcW w:w="1462" w:type="dxa"/>
            <w:vMerge w:val="restart"/>
            <w:tcBorders>
              <w:top w:val="single" w:sz="4" w:space="0" w:color="000000"/>
              <w:left w:val="single" w:sz="4" w:space="0" w:color="000000"/>
              <w:bottom w:val="nil"/>
              <w:right w:val="single" w:sz="4" w:space="0" w:color="000000"/>
            </w:tcBorders>
            <w:shd w:val="clear" w:color="auto" w:fill="auto"/>
            <w:vAlign w:val="center"/>
          </w:tcPr>
          <w:p w:rsidR="00E670ED" w:rsidRDefault="00F13389">
            <w:pPr>
              <w:widowControl/>
              <w:spacing w:line="240" w:lineRule="exact"/>
              <w:jc w:val="center"/>
              <w:textAlignment w:val="center"/>
              <w:rPr>
                <w:rFonts w:ascii="宋体" w:eastAsia="宋体" w:cs="宋体"/>
                <w:b/>
                <w:color w:val="000000"/>
                <w:sz w:val="24"/>
              </w:rPr>
            </w:pPr>
            <w:r>
              <w:rPr>
                <w:rFonts w:ascii="宋体" w:eastAsia="宋体" w:cs="宋体" w:hint="eastAsia"/>
                <w:b/>
                <w:color w:val="000000"/>
                <w:kern w:val="0"/>
                <w:sz w:val="24"/>
              </w:rPr>
              <w:t>项目决策</w:t>
            </w:r>
            <w:r>
              <w:rPr>
                <w:rFonts w:ascii="宋体" w:eastAsia="宋体" w:cs="宋体" w:hint="eastAsia"/>
                <w:b/>
                <w:color w:val="000000"/>
                <w:kern w:val="0"/>
                <w:sz w:val="24"/>
              </w:rPr>
              <w:br/>
              <w:t>（12分）</w:t>
            </w:r>
          </w:p>
        </w:tc>
        <w:tc>
          <w:tcPr>
            <w:tcW w:w="1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决策程序</w:t>
            </w:r>
          </w:p>
        </w:tc>
        <w:tc>
          <w:tcPr>
            <w:tcW w:w="6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4</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部门预算项目设立是否按规定履行评估论证、申报程序</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left"/>
              <w:textAlignment w:val="center"/>
              <w:rPr>
                <w:rFonts w:ascii="宋体" w:eastAsia="宋体" w:cs="宋体"/>
                <w:color w:val="000000"/>
                <w:kern w:val="0"/>
                <w:sz w:val="24"/>
              </w:rPr>
            </w:pPr>
            <w:r>
              <w:rPr>
                <w:rFonts w:ascii="宋体" w:eastAsia="宋体" w:cs="宋体" w:hint="eastAsia"/>
                <w:color w:val="000000"/>
                <w:kern w:val="0"/>
                <w:sz w:val="24"/>
              </w:rPr>
              <w:t>4</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pPr>
              <w:widowControl/>
              <w:spacing w:line="240" w:lineRule="exact"/>
              <w:jc w:val="left"/>
              <w:textAlignment w:val="center"/>
              <w:rPr>
                <w:rFonts w:ascii="宋体" w:eastAsia="宋体" w:cs="宋体"/>
                <w:color w:val="000000"/>
                <w:kern w:val="0"/>
                <w:sz w:val="24"/>
              </w:rPr>
            </w:pPr>
          </w:p>
        </w:tc>
      </w:tr>
      <w:tr w:rsidR="00E670ED">
        <w:trPr>
          <w:trHeight w:val="23"/>
          <w:jc w:val="center"/>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tc>
        <w:tc>
          <w:tcPr>
            <w:tcW w:w="1462" w:type="dxa"/>
            <w:vMerge/>
            <w:tcBorders>
              <w:top w:val="single" w:sz="4" w:space="0" w:color="000000"/>
              <w:left w:val="single" w:sz="4" w:space="0" w:color="000000"/>
              <w:bottom w:val="nil"/>
              <w:right w:val="single" w:sz="4" w:space="0" w:color="000000"/>
            </w:tcBorders>
            <w:shd w:val="clear" w:color="auto" w:fill="auto"/>
            <w:vAlign w:val="center"/>
          </w:tcPr>
          <w:p w:rsidR="00E670ED" w:rsidRDefault="00E670ED"/>
        </w:tc>
        <w:tc>
          <w:tcPr>
            <w:tcW w:w="1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目标设置</w:t>
            </w:r>
          </w:p>
        </w:tc>
        <w:tc>
          <w:tcPr>
            <w:tcW w:w="6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4</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部门预算项目绩效目标与计划期内的任务量、预算安排的资金量匹配情况，绩效目标设置是否科学合理、规范完整、量化细化、预算匹配</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left"/>
              <w:textAlignment w:val="center"/>
              <w:rPr>
                <w:rFonts w:ascii="宋体" w:eastAsia="宋体" w:cs="宋体"/>
                <w:color w:val="000000"/>
                <w:kern w:val="0"/>
                <w:sz w:val="24"/>
              </w:rPr>
            </w:pPr>
            <w:r>
              <w:rPr>
                <w:rFonts w:ascii="宋体" w:eastAsia="宋体" w:cs="宋体" w:hint="eastAsia"/>
                <w:color w:val="000000"/>
                <w:kern w:val="0"/>
                <w:sz w:val="24"/>
              </w:rPr>
              <w:t>4</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pPr>
              <w:widowControl/>
              <w:spacing w:line="240" w:lineRule="exact"/>
              <w:jc w:val="left"/>
              <w:textAlignment w:val="center"/>
              <w:rPr>
                <w:rFonts w:ascii="宋体" w:eastAsia="宋体" w:cs="宋体"/>
                <w:color w:val="000000"/>
                <w:kern w:val="0"/>
                <w:sz w:val="24"/>
              </w:rPr>
            </w:pPr>
          </w:p>
        </w:tc>
      </w:tr>
      <w:tr w:rsidR="00E670ED">
        <w:trPr>
          <w:trHeight w:val="23"/>
          <w:jc w:val="center"/>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tc>
        <w:tc>
          <w:tcPr>
            <w:tcW w:w="1462" w:type="dxa"/>
            <w:vMerge/>
            <w:tcBorders>
              <w:top w:val="single" w:sz="4" w:space="0" w:color="000000"/>
              <w:left w:val="single" w:sz="4" w:space="0" w:color="000000"/>
              <w:bottom w:val="nil"/>
              <w:right w:val="single" w:sz="4" w:space="0" w:color="000000"/>
            </w:tcBorders>
            <w:shd w:val="clear" w:color="auto" w:fill="auto"/>
            <w:vAlign w:val="center"/>
          </w:tcPr>
          <w:p w:rsidR="00E670ED" w:rsidRDefault="00E670ED"/>
        </w:tc>
        <w:tc>
          <w:tcPr>
            <w:tcW w:w="1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项目入库</w:t>
            </w:r>
          </w:p>
        </w:tc>
        <w:tc>
          <w:tcPr>
            <w:tcW w:w="6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4</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部门预算项目是否在规定时间完成项目入库</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left"/>
              <w:textAlignment w:val="center"/>
              <w:rPr>
                <w:rFonts w:ascii="宋体" w:eastAsia="宋体" w:cs="宋体"/>
                <w:color w:val="000000"/>
                <w:kern w:val="0"/>
                <w:sz w:val="24"/>
              </w:rPr>
            </w:pPr>
            <w:r>
              <w:rPr>
                <w:rFonts w:ascii="宋体" w:eastAsia="宋体" w:cs="宋体" w:hint="eastAsia"/>
                <w:color w:val="000000"/>
                <w:kern w:val="0"/>
                <w:sz w:val="24"/>
              </w:rPr>
              <w:t>4</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pPr>
              <w:widowControl/>
              <w:spacing w:line="240" w:lineRule="exact"/>
              <w:jc w:val="left"/>
              <w:textAlignment w:val="center"/>
              <w:rPr>
                <w:rFonts w:ascii="宋体" w:eastAsia="宋体" w:cs="宋体"/>
                <w:color w:val="000000"/>
                <w:kern w:val="0"/>
                <w:sz w:val="24"/>
              </w:rPr>
            </w:pPr>
          </w:p>
        </w:tc>
      </w:tr>
      <w:tr w:rsidR="00E670ED">
        <w:trPr>
          <w:trHeight w:val="23"/>
          <w:jc w:val="center"/>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tc>
        <w:tc>
          <w:tcPr>
            <w:tcW w:w="1462" w:type="dxa"/>
            <w:vMerge w:val="restart"/>
            <w:tcBorders>
              <w:top w:val="single" w:sz="4" w:space="0" w:color="000000"/>
              <w:left w:val="single" w:sz="4" w:space="0" w:color="000000"/>
              <w:bottom w:val="nil"/>
              <w:right w:val="single" w:sz="4" w:space="0" w:color="000000"/>
            </w:tcBorders>
            <w:shd w:val="clear" w:color="auto" w:fill="auto"/>
            <w:vAlign w:val="center"/>
          </w:tcPr>
          <w:p w:rsidR="00E670ED" w:rsidRDefault="00F13389">
            <w:pPr>
              <w:widowControl/>
              <w:spacing w:line="240" w:lineRule="exact"/>
              <w:jc w:val="center"/>
              <w:textAlignment w:val="center"/>
              <w:rPr>
                <w:rFonts w:ascii="宋体" w:eastAsia="宋体" w:cs="宋体"/>
                <w:b/>
                <w:color w:val="000000"/>
                <w:sz w:val="24"/>
              </w:rPr>
            </w:pPr>
            <w:r>
              <w:rPr>
                <w:rFonts w:ascii="宋体" w:eastAsia="宋体" w:cs="宋体" w:hint="eastAsia"/>
                <w:b/>
                <w:color w:val="000000"/>
                <w:kern w:val="0"/>
                <w:sz w:val="24"/>
              </w:rPr>
              <w:t>项目执行</w:t>
            </w:r>
            <w:r>
              <w:rPr>
                <w:rFonts w:ascii="宋体" w:eastAsia="宋体" w:cs="宋体" w:hint="eastAsia"/>
                <w:b/>
                <w:color w:val="000000"/>
                <w:kern w:val="0"/>
                <w:sz w:val="24"/>
              </w:rPr>
              <w:br/>
              <w:t>（12分）</w:t>
            </w:r>
          </w:p>
        </w:tc>
        <w:tc>
          <w:tcPr>
            <w:tcW w:w="1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执行同向</w:t>
            </w:r>
          </w:p>
        </w:tc>
        <w:tc>
          <w:tcPr>
            <w:tcW w:w="6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4</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部门预算项目实际列支内容是否与绩效目标设置方向相符</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left"/>
              <w:textAlignment w:val="center"/>
              <w:rPr>
                <w:rFonts w:ascii="宋体" w:eastAsia="宋体" w:cs="宋体"/>
                <w:color w:val="000000"/>
                <w:kern w:val="0"/>
                <w:sz w:val="24"/>
              </w:rPr>
            </w:pPr>
            <w:r>
              <w:rPr>
                <w:rFonts w:ascii="宋体" w:eastAsia="宋体" w:cs="宋体" w:hint="eastAsia"/>
                <w:color w:val="000000"/>
                <w:kern w:val="0"/>
                <w:sz w:val="24"/>
              </w:rPr>
              <w:t>4</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pPr>
              <w:widowControl/>
              <w:spacing w:line="240" w:lineRule="exact"/>
              <w:jc w:val="left"/>
              <w:textAlignment w:val="center"/>
              <w:rPr>
                <w:rFonts w:ascii="宋体" w:eastAsia="宋体" w:cs="宋体"/>
                <w:color w:val="000000"/>
                <w:kern w:val="0"/>
                <w:sz w:val="24"/>
              </w:rPr>
            </w:pPr>
          </w:p>
        </w:tc>
      </w:tr>
      <w:tr w:rsidR="00E670ED">
        <w:trPr>
          <w:trHeight w:val="23"/>
          <w:jc w:val="center"/>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tc>
        <w:tc>
          <w:tcPr>
            <w:tcW w:w="1462" w:type="dxa"/>
            <w:vMerge/>
            <w:tcBorders>
              <w:top w:val="single" w:sz="4" w:space="0" w:color="000000"/>
              <w:left w:val="single" w:sz="4" w:space="0" w:color="000000"/>
              <w:bottom w:val="nil"/>
              <w:right w:val="single" w:sz="4" w:space="0" w:color="000000"/>
            </w:tcBorders>
            <w:shd w:val="clear" w:color="auto" w:fill="auto"/>
            <w:vAlign w:val="center"/>
          </w:tcPr>
          <w:p w:rsidR="00E670ED" w:rsidRDefault="00E670ED"/>
        </w:tc>
        <w:tc>
          <w:tcPr>
            <w:tcW w:w="1782" w:type="dxa"/>
            <w:tcBorders>
              <w:top w:val="single" w:sz="4" w:space="0" w:color="000000"/>
              <w:left w:val="single" w:sz="4" w:space="0" w:color="000000"/>
              <w:bottom w:val="nil"/>
              <w:right w:val="single" w:sz="4" w:space="0" w:color="000000"/>
            </w:tcBorders>
            <w:shd w:val="clear" w:color="auto" w:fill="auto"/>
            <w:vAlign w:val="center"/>
          </w:tcPr>
          <w:p w:rsidR="00E670ED" w:rsidRDefault="00F13389">
            <w:pPr>
              <w:widowControl/>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项目调整</w:t>
            </w:r>
          </w:p>
        </w:tc>
        <w:tc>
          <w:tcPr>
            <w:tcW w:w="6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4</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部门预算项目是否采取对应调整措施</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left"/>
              <w:textAlignment w:val="center"/>
              <w:rPr>
                <w:rFonts w:ascii="宋体" w:eastAsia="宋体" w:cs="宋体"/>
                <w:color w:val="000000"/>
                <w:kern w:val="0"/>
                <w:sz w:val="24"/>
              </w:rPr>
            </w:pPr>
            <w:r>
              <w:rPr>
                <w:rFonts w:ascii="宋体" w:eastAsia="宋体" w:cs="宋体" w:hint="eastAsia"/>
                <w:color w:val="000000"/>
                <w:kern w:val="0"/>
                <w:sz w:val="24"/>
              </w:rPr>
              <w:t>4</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pPr>
              <w:widowControl/>
              <w:spacing w:line="240" w:lineRule="exact"/>
              <w:jc w:val="left"/>
              <w:textAlignment w:val="center"/>
              <w:rPr>
                <w:rFonts w:ascii="宋体" w:eastAsia="宋体" w:cs="宋体"/>
                <w:color w:val="000000"/>
                <w:kern w:val="0"/>
                <w:sz w:val="24"/>
              </w:rPr>
            </w:pPr>
          </w:p>
        </w:tc>
      </w:tr>
      <w:tr w:rsidR="00E670ED">
        <w:trPr>
          <w:trHeight w:val="23"/>
          <w:jc w:val="center"/>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tc>
        <w:tc>
          <w:tcPr>
            <w:tcW w:w="1462" w:type="dxa"/>
            <w:vMerge/>
            <w:tcBorders>
              <w:top w:val="single" w:sz="4" w:space="0" w:color="000000"/>
              <w:left w:val="single" w:sz="4" w:space="0" w:color="000000"/>
              <w:bottom w:val="nil"/>
              <w:right w:val="single" w:sz="4" w:space="0" w:color="000000"/>
            </w:tcBorders>
            <w:shd w:val="clear" w:color="auto" w:fill="auto"/>
            <w:vAlign w:val="center"/>
          </w:tcPr>
          <w:p w:rsidR="00E670ED" w:rsidRDefault="00E670ED"/>
        </w:tc>
        <w:tc>
          <w:tcPr>
            <w:tcW w:w="1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执行结果</w:t>
            </w:r>
          </w:p>
        </w:tc>
        <w:tc>
          <w:tcPr>
            <w:tcW w:w="6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4</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部门预算项目预算执行情况</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left"/>
              <w:textAlignment w:val="center"/>
              <w:rPr>
                <w:rFonts w:ascii="宋体" w:eastAsia="宋体" w:cs="宋体"/>
                <w:color w:val="000000"/>
                <w:kern w:val="0"/>
                <w:sz w:val="24"/>
              </w:rPr>
            </w:pPr>
            <w:r>
              <w:rPr>
                <w:rFonts w:ascii="宋体" w:eastAsia="宋体" w:cs="宋体" w:hint="eastAsia"/>
                <w:color w:val="000000"/>
                <w:kern w:val="0"/>
                <w:sz w:val="24"/>
              </w:rPr>
              <w:t>3.5</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pPr>
              <w:widowControl/>
              <w:spacing w:line="240" w:lineRule="exact"/>
              <w:jc w:val="left"/>
              <w:textAlignment w:val="center"/>
              <w:rPr>
                <w:rFonts w:ascii="宋体" w:eastAsia="宋体" w:cs="宋体"/>
                <w:color w:val="000000"/>
                <w:kern w:val="0"/>
                <w:sz w:val="24"/>
              </w:rPr>
            </w:pPr>
          </w:p>
        </w:tc>
      </w:tr>
      <w:tr w:rsidR="00E670ED">
        <w:trPr>
          <w:trHeight w:val="23"/>
          <w:jc w:val="center"/>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tc>
        <w:tc>
          <w:tcPr>
            <w:tcW w:w="146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center"/>
              <w:textAlignment w:val="center"/>
              <w:rPr>
                <w:rFonts w:ascii="宋体" w:eastAsia="宋体" w:cs="宋体"/>
                <w:b/>
                <w:color w:val="000000"/>
                <w:sz w:val="24"/>
              </w:rPr>
            </w:pPr>
            <w:r>
              <w:rPr>
                <w:rFonts w:ascii="宋体" w:eastAsia="宋体" w:cs="宋体" w:hint="eastAsia"/>
                <w:b/>
                <w:color w:val="000000"/>
                <w:kern w:val="0"/>
                <w:sz w:val="24"/>
              </w:rPr>
              <w:t>目标实现</w:t>
            </w:r>
            <w:r>
              <w:rPr>
                <w:rFonts w:ascii="宋体" w:eastAsia="宋体" w:cs="宋体" w:hint="eastAsia"/>
                <w:b/>
                <w:color w:val="000000"/>
                <w:kern w:val="0"/>
                <w:sz w:val="24"/>
              </w:rPr>
              <w:br/>
              <w:t>（11分）</w:t>
            </w:r>
          </w:p>
        </w:tc>
        <w:tc>
          <w:tcPr>
            <w:tcW w:w="1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目标完成</w:t>
            </w:r>
          </w:p>
        </w:tc>
        <w:tc>
          <w:tcPr>
            <w:tcW w:w="6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4</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部门预算项目绩效目标数量指标完成情况</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left"/>
              <w:textAlignment w:val="center"/>
              <w:rPr>
                <w:rFonts w:ascii="宋体" w:eastAsia="宋体" w:cs="宋体"/>
                <w:color w:val="000000"/>
                <w:kern w:val="0"/>
                <w:sz w:val="24"/>
              </w:rPr>
            </w:pPr>
            <w:r>
              <w:rPr>
                <w:rFonts w:ascii="宋体" w:eastAsia="宋体" w:cs="宋体" w:hint="eastAsia"/>
                <w:color w:val="000000"/>
                <w:kern w:val="0"/>
                <w:sz w:val="24"/>
              </w:rPr>
              <w:t>4</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pPr>
              <w:widowControl/>
              <w:spacing w:line="240" w:lineRule="exact"/>
              <w:jc w:val="left"/>
              <w:textAlignment w:val="center"/>
              <w:rPr>
                <w:rFonts w:ascii="宋体" w:eastAsia="宋体" w:cs="宋体"/>
                <w:color w:val="000000"/>
                <w:kern w:val="0"/>
                <w:sz w:val="24"/>
              </w:rPr>
            </w:pPr>
          </w:p>
        </w:tc>
      </w:tr>
      <w:tr w:rsidR="00E670ED">
        <w:trPr>
          <w:trHeight w:val="23"/>
          <w:jc w:val="center"/>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tc>
        <w:tc>
          <w:tcPr>
            <w:tcW w:w="146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tc>
        <w:tc>
          <w:tcPr>
            <w:tcW w:w="1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目标偏离</w:t>
            </w:r>
          </w:p>
        </w:tc>
        <w:tc>
          <w:tcPr>
            <w:tcW w:w="6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4</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部门预算项目绩效目标数量指标实现程度与预期目标的偏离情况</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left"/>
              <w:textAlignment w:val="center"/>
              <w:rPr>
                <w:rFonts w:ascii="宋体" w:eastAsia="宋体" w:cs="宋体"/>
                <w:color w:val="000000"/>
                <w:kern w:val="0"/>
                <w:sz w:val="24"/>
              </w:rPr>
            </w:pPr>
            <w:r>
              <w:rPr>
                <w:rFonts w:ascii="宋体" w:eastAsia="宋体" w:cs="宋体" w:hint="eastAsia"/>
                <w:color w:val="000000"/>
                <w:kern w:val="0"/>
                <w:sz w:val="24"/>
              </w:rPr>
              <w:t>4</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pPr>
              <w:widowControl/>
              <w:spacing w:line="240" w:lineRule="exact"/>
              <w:jc w:val="left"/>
              <w:textAlignment w:val="center"/>
              <w:rPr>
                <w:rFonts w:ascii="宋体" w:eastAsia="宋体" w:cs="宋体"/>
                <w:color w:val="000000"/>
                <w:kern w:val="0"/>
                <w:sz w:val="24"/>
              </w:rPr>
            </w:pPr>
          </w:p>
        </w:tc>
      </w:tr>
      <w:tr w:rsidR="00E670ED">
        <w:trPr>
          <w:trHeight w:val="23"/>
          <w:jc w:val="center"/>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tc>
        <w:tc>
          <w:tcPr>
            <w:tcW w:w="146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tc>
        <w:tc>
          <w:tcPr>
            <w:tcW w:w="1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实现效果</w:t>
            </w:r>
          </w:p>
        </w:tc>
        <w:tc>
          <w:tcPr>
            <w:tcW w:w="6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3</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部门预算项目绩效目标效益指标实施效果</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left"/>
              <w:textAlignment w:val="center"/>
              <w:rPr>
                <w:rFonts w:ascii="宋体" w:eastAsia="宋体" w:cs="宋体"/>
                <w:color w:val="000000"/>
                <w:kern w:val="0"/>
                <w:sz w:val="24"/>
              </w:rPr>
            </w:pPr>
            <w:r>
              <w:rPr>
                <w:rFonts w:ascii="宋体" w:eastAsia="宋体" w:cs="宋体" w:hint="eastAsia"/>
                <w:color w:val="000000"/>
                <w:kern w:val="0"/>
                <w:sz w:val="24"/>
              </w:rPr>
              <w:t>3</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pPr>
              <w:widowControl/>
              <w:spacing w:line="240" w:lineRule="exact"/>
              <w:jc w:val="left"/>
              <w:textAlignment w:val="center"/>
              <w:rPr>
                <w:rFonts w:ascii="宋体" w:eastAsia="宋体" w:cs="宋体"/>
                <w:color w:val="000000"/>
                <w:kern w:val="0"/>
                <w:sz w:val="24"/>
              </w:rPr>
            </w:pPr>
          </w:p>
        </w:tc>
      </w:tr>
      <w:tr w:rsidR="00E670ED">
        <w:trPr>
          <w:trHeight w:val="23"/>
          <w:jc w:val="center"/>
        </w:trPr>
        <w:tc>
          <w:tcPr>
            <w:tcW w:w="10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center"/>
              <w:textAlignment w:val="center"/>
              <w:rPr>
                <w:rFonts w:ascii="宋体" w:eastAsia="宋体" w:cs="宋体"/>
                <w:b/>
                <w:color w:val="000000"/>
                <w:sz w:val="24"/>
              </w:rPr>
            </w:pPr>
            <w:r>
              <w:rPr>
                <w:rFonts w:ascii="宋体" w:eastAsia="宋体" w:cs="宋体" w:hint="eastAsia"/>
                <w:b/>
                <w:color w:val="000000"/>
                <w:kern w:val="0"/>
                <w:sz w:val="24"/>
              </w:rPr>
              <w:lastRenderedPageBreak/>
              <w:t>扣分项</w:t>
            </w:r>
            <w:r>
              <w:rPr>
                <w:rFonts w:ascii="宋体" w:eastAsia="宋体" w:cs="宋体" w:hint="eastAsia"/>
                <w:b/>
                <w:color w:val="000000"/>
                <w:kern w:val="0"/>
                <w:sz w:val="24"/>
              </w:rPr>
              <w:br/>
              <w:t>（10分）</w:t>
            </w:r>
          </w:p>
        </w:tc>
        <w:tc>
          <w:tcPr>
            <w:tcW w:w="32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被评价部门配合度</w:t>
            </w:r>
          </w:p>
        </w:tc>
        <w:tc>
          <w:tcPr>
            <w:tcW w:w="6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被评价对象工作配合情况</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240" w:lineRule="exact"/>
              <w:jc w:val="left"/>
              <w:textAlignment w:val="center"/>
              <w:rPr>
                <w:rFonts w:ascii="宋体" w:eastAsia="宋体" w:cs="宋体"/>
                <w:color w:val="000000"/>
                <w:kern w:val="0"/>
                <w:sz w:val="24"/>
              </w:rPr>
            </w:pPr>
            <w:r>
              <w:rPr>
                <w:rFonts w:ascii="宋体" w:eastAsia="宋体" w:cs="宋体" w:hint="eastAsia"/>
                <w:color w:val="000000"/>
                <w:kern w:val="0"/>
                <w:sz w:val="24"/>
              </w:rPr>
              <w:t>0</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pPr>
              <w:widowControl/>
              <w:spacing w:line="240" w:lineRule="exact"/>
              <w:jc w:val="left"/>
              <w:textAlignment w:val="center"/>
              <w:rPr>
                <w:rFonts w:ascii="宋体" w:eastAsia="宋体" w:cs="宋体"/>
                <w:color w:val="000000"/>
                <w:kern w:val="0"/>
                <w:sz w:val="24"/>
              </w:rPr>
            </w:pPr>
          </w:p>
        </w:tc>
      </w:tr>
    </w:tbl>
    <w:p w:rsidR="00E670ED" w:rsidRDefault="00F13389">
      <w:pPr>
        <w:spacing w:line="578" w:lineRule="exact"/>
        <w:jc w:val="left"/>
        <w:rPr>
          <w:rFonts w:eastAsia="黑体"/>
        </w:rPr>
      </w:pPr>
      <w:r>
        <w:rPr>
          <w:rFonts w:eastAsia="黑体"/>
        </w:rPr>
        <w:t>附表</w:t>
      </w:r>
      <w:r>
        <w:rPr>
          <w:rFonts w:eastAsia="黑体" w:hint="eastAsia"/>
        </w:rPr>
        <w:t>2</w:t>
      </w:r>
    </w:p>
    <w:tbl>
      <w:tblPr>
        <w:tblW w:w="10898" w:type="dxa"/>
        <w:jc w:val="center"/>
        <w:tblLayout w:type="fixed"/>
        <w:tblCellMar>
          <w:top w:w="15" w:type="dxa"/>
          <w:left w:w="15" w:type="dxa"/>
          <w:bottom w:w="15" w:type="dxa"/>
          <w:right w:w="15" w:type="dxa"/>
        </w:tblCellMar>
        <w:tblLook w:val="04A0"/>
      </w:tblPr>
      <w:tblGrid>
        <w:gridCol w:w="1301"/>
        <w:gridCol w:w="1340"/>
        <w:gridCol w:w="1267"/>
        <w:gridCol w:w="2448"/>
        <w:gridCol w:w="731"/>
        <w:gridCol w:w="1101"/>
        <w:gridCol w:w="680"/>
        <w:gridCol w:w="2030"/>
      </w:tblGrid>
      <w:tr w:rsidR="00E670ED">
        <w:trPr>
          <w:trHeight w:hRule="exact" w:val="601"/>
          <w:jc w:val="center"/>
        </w:trPr>
        <w:tc>
          <w:tcPr>
            <w:tcW w:w="10898" w:type="dxa"/>
            <w:gridSpan w:val="8"/>
            <w:shd w:val="clear" w:color="auto" w:fill="auto"/>
            <w:vAlign w:val="center"/>
          </w:tcPr>
          <w:p w:rsidR="00E670ED" w:rsidRDefault="00F13389">
            <w:pPr>
              <w:widowControl/>
              <w:spacing w:line="600" w:lineRule="exact"/>
              <w:jc w:val="center"/>
              <w:textAlignment w:val="center"/>
              <w:rPr>
                <w:rFonts w:eastAsia="黑体"/>
                <w:color w:val="000000"/>
                <w:sz w:val="28"/>
                <w:szCs w:val="28"/>
              </w:rPr>
            </w:pPr>
            <w:r>
              <w:rPr>
                <w:rFonts w:eastAsia="方正小标宋简体"/>
                <w:color w:val="000000"/>
                <w:kern w:val="0"/>
                <w:sz w:val="44"/>
                <w:szCs w:val="44"/>
              </w:rPr>
              <w:t>部门整体绩效目标完成情况自评表</w:t>
            </w:r>
          </w:p>
        </w:tc>
      </w:tr>
      <w:tr w:rsidR="00E670ED">
        <w:trPr>
          <w:trHeight w:val="18"/>
          <w:jc w:val="center"/>
        </w:trPr>
        <w:tc>
          <w:tcPr>
            <w:tcW w:w="10898" w:type="dxa"/>
            <w:gridSpan w:val="8"/>
            <w:shd w:val="clear" w:color="auto" w:fill="auto"/>
            <w:vAlign w:val="center"/>
          </w:tcPr>
          <w:p w:rsidR="00E670ED" w:rsidRDefault="00F13389">
            <w:pPr>
              <w:widowControl/>
              <w:spacing w:line="300" w:lineRule="exact"/>
              <w:jc w:val="center"/>
              <w:textAlignment w:val="center"/>
              <w:rPr>
                <w:rFonts w:eastAsia="宋体"/>
                <w:color w:val="000000"/>
                <w:sz w:val="28"/>
                <w:szCs w:val="28"/>
              </w:rPr>
            </w:pPr>
            <w:r>
              <w:rPr>
                <w:rFonts w:eastAsia="宋体"/>
                <w:color w:val="000000"/>
                <w:kern w:val="0"/>
                <w:sz w:val="28"/>
                <w:szCs w:val="28"/>
              </w:rPr>
              <w:t>（</w:t>
            </w:r>
            <w:r>
              <w:rPr>
                <w:rFonts w:eastAsia="宋体"/>
                <w:color w:val="000000"/>
                <w:kern w:val="0"/>
                <w:sz w:val="28"/>
                <w:szCs w:val="28"/>
              </w:rPr>
              <w:t>202</w:t>
            </w:r>
            <w:r>
              <w:rPr>
                <w:rFonts w:eastAsia="宋体" w:hint="eastAsia"/>
                <w:color w:val="000000"/>
                <w:kern w:val="0"/>
                <w:sz w:val="28"/>
                <w:szCs w:val="28"/>
              </w:rPr>
              <w:t>5</w:t>
            </w:r>
            <w:r>
              <w:rPr>
                <w:rFonts w:eastAsia="宋体"/>
                <w:color w:val="000000"/>
                <w:kern w:val="0"/>
                <w:sz w:val="28"/>
                <w:szCs w:val="28"/>
              </w:rPr>
              <w:t>年度）</w:t>
            </w:r>
          </w:p>
        </w:tc>
      </w:tr>
      <w:tr w:rsidR="00E670ED">
        <w:trPr>
          <w:trHeight w:val="18"/>
          <w:jc w:val="center"/>
        </w:trPr>
        <w:tc>
          <w:tcPr>
            <w:tcW w:w="10898" w:type="dxa"/>
            <w:gridSpan w:val="8"/>
            <w:tcBorders>
              <w:bottom w:val="single" w:sz="4" w:space="0" w:color="000000"/>
            </w:tcBorders>
            <w:shd w:val="clear" w:color="auto" w:fill="auto"/>
            <w:vAlign w:val="center"/>
          </w:tcPr>
          <w:p w:rsidR="00E670ED" w:rsidRDefault="00F13389">
            <w:pPr>
              <w:widowControl/>
              <w:spacing w:line="300" w:lineRule="exact"/>
              <w:jc w:val="right"/>
              <w:textAlignment w:val="center"/>
              <w:rPr>
                <w:rFonts w:eastAsia="宋体"/>
                <w:color w:val="000000"/>
                <w:sz w:val="21"/>
                <w:szCs w:val="21"/>
              </w:rPr>
            </w:pPr>
            <w:r>
              <w:rPr>
                <w:rFonts w:eastAsia="宋体"/>
                <w:color w:val="000000"/>
                <w:kern w:val="0"/>
                <w:sz w:val="21"/>
                <w:szCs w:val="21"/>
              </w:rPr>
              <w:t>单位：万元</w:t>
            </w:r>
          </w:p>
        </w:tc>
      </w:tr>
      <w:tr w:rsidR="00E670ED">
        <w:trPr>
          <w:trHeight w:val="18"/>
          <w:jc w:val="center"/>
        </w:trPr>
        <w:tc>
          <w:tcPr>
            <w:tcW w:w="390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300" w:lineRule="exact"/>
              <w:jc w:val="center"/>
              <w:textAlignment w:val="center"/>
              <w:rPr>
                <w:rFonts w:eastAsia="宋体"/>
                <w:color w:val="000000"/>
                <w:sz w:val="24"/>
              </w:rPr>
            </w:pPr>
            <w:r>
              <w:rPr>
                <w:rFonts w:eastAsia="宋体"/>
                <w:color w:val="000000"/>
                <w:kern w:val="0"/>
                <w:sz w:val="24"/>
              </w:rPr>
              <w:t>部门名称</w:t>
            </w:r>
          </w:p>
        </w:tc>
        <w:tc>
          <w:tcPr>
            <w:tcW w:w="699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300" w:lineRule="exact"/>
              <w:jc w:val="center"/>
              <w:textAlignment w:val="center"/>
              <w:rPr>
                <w:rFonts w:eastAsia="宋体"/>
                <w:color w:val="000000"/>
                <w:sz w:val="24"/>
              </w:rPr>
            </w:pPr>
            <w:r>
              <w:rPr>
                <w:rFonts w:eastAsia="宋体" w:hint="eastAsia"/>
                <w:color w:val="000000"/>
                <w:kern w:val="0"/>
                <w:sz w:val="24"/>
              </w:rPr>
              <w:t>攀枝花</w:t>
            </w:r>
            <w:r>
              <w:rPr>
                <w:rFonts w:eastAsia="宋体"/>
                <w:color w:val="000000"/>
                <w:kern w:val="0"/>
                <w:sz w:val="24"/>
              </w:rPr>
              <w:t>市医疗保障局</w:t>
            </w:r>
          </w:p>
        </w:tc>
      </w:tr>
      <w:tr w:rsidR="00E670ED">
        <w:trPr>
          <w:trHeight w:val="18"/>
          <w:jc w:val="center"/>
        </w:trPr>
        <w:tc>
          <w:tcPr>
            <w:tcW w:w="130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300" w:lineRule="exact"/>
              <w:jc w:val="center"/>
              <w:textAlignment w:val="center"/>
              <w:rPr>
                <w:rFonts w:eastAsia="宋体"/>
                <w:color w:val="000000"/>
                <w:sz w:val="24"/>
              </w:rPr>
            </w:pPr>
            <w:r>
              <w:rPr>
                <w:rFonts w:eastAsia="宋体"/>
                <w:color w:val="000000"/>
                <w:kern w:val="0"/>
                <w:sz w:val="24"/>
              </w:rPr>
              <w:t>年度部门整体支出预算</w:t>
            </w:r>
          </w:p>
        </w:tc>
        <w:tc>
          <w:tcPr>
            <w:tcW w:w="260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300" w:lineRule="exact"/>
              <w:jc w:val="center"/>
              <w:textAlignment w:val="center"/>
              <w:rPr>
                <w:rFonts w:eastAsia="宋体"/>
                <w:color w:val="000000"/>
                <w:sz w:val="24"/>
              </w:rPr>
            </w:pPr>
            <w:r>
              <w:rPr>
                <w:rFonts w:eastAsia="宋体"/>
                <w:color w:val="000000"/>
                <w:kern w:val="0"/>
                <w:sz w:val="24"/>
              </w:rPr>
              <w:t>资金总额</w:t>
            </w:r>
          </w:p>
        </w:tc>
        <w:tc>
          <w:tcPr>
            <w:tcW w:w="317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300" w:lineRule="exact"/>
              <w:jc w:val="center"/>
              <w:textAlignment w:val="center"/>
              <w:rPr>
                <w:rFonts w:eastAsia="宋体"/>
                <w:color w:val="000000"/>
                <w:sz w:val="24"/>
              </w:rPr>
            </w:pPr>
            <w:r>
              <w:rPr>
                <w:rFonts w:eastAsia="宋体"/>
                <w:color w:val="000000"/>
                <w:kern w:val="0"/>
                <w:sz w:val="24"/>
              </w:rPr>
              <w:t>财政拨款</w:t>
            </w:r>
          </w:p>
        </w:tc>
        <w:tc>
          <w:tcPr>
            <w:tcW w:w="381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300" w:lineRule="exact"/>
              <w:jc w:val="center"/>
              <w:textAlignment w:val="center"/>
              <w:rPr>
                <w:rFonts w:eastAsia="宋体"/>
                <w:color w:val="000000"/>
                <w:sz w:val="24"/>
              </w:rPr>
            </w:pPr>
            <w:r>
              <w:rPr>
                <w:rFonts w:eastAsia="宋体"/>
                <w:color w:val="000000"/>
                <w:kern w:val="0"/>
                <w:sz w:val="24"/>
              </w:rPr>
              <w:t>其他资金</w:t>
            </w:r>
          </w:p>
        </w:tc>
      </w:tr>
      <w:tr w:rsidR="00E670ED">
        <w:trPr>
          <w:trHeight w:val="18"/>
          <w:jc w:val="center"/>
        </w:trPr>
        <w:tc>
          <w:tcPr>
            <w:tcW w:w="130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tc>
        <w:tc>
          <w:tcPr>
            <w:tcW w:w="260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300" w:lineRule="exact"/>
              <w:jc w:val="center"/>
              <w:textAlignment w:val="center"/>
              <w:rPr>
                <w:rFonts w:eastAsia="宋体"/>
                <w:color w:val="000000"/>
                <w:sz w:val="24"/>
              </w:rPr>
            </w:pPr>
            <w:r>
              <w:rPr>
                <w:rFonts w:eastAsia="宋体" w:hint="eastAsia"/>
                <w:color w:val="000000"/>
                <w:kern w:val="0"/>
                <w:sz w:val="24"/>
              </w:rPr>
              <w:t>1399.41</w:t>
            </w:r>
          </w:p>
        </w:tc>
        <w:tc>
          <w:tcPr>
            <w:tcW w:w="317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300" w:lineRule="exact"/>
              <w:jc w:val="center"/>
              <w:textAlignment w:val="center"/>
              <w:rPr>
                <w:rFonts w:eastAsia="宋体"/>
                <w:color w:val="000000"/>
                <w:sz w:val="24"/>
              </w:rPr>
            </w:pPr>
            <w:r>
              <w:rPr>
                <w:rFonts w:eastAsia="宋体" w:hint="eastAsia"/>
                <w:color w:val="000000"/>
                <w:kern w:val="0"/>
                <w:sz w:val="24"/>
              </w:rPr>
              <w:t>1399.41</w:t>
            </w:r>
          </w:p>
        </w:tc>
        <w:tc>
          <w:tcPr>
            <w:tcW w:w="381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pPr>
              <w:widowControl/>
              <w:spacing w:line="300" w:lineRule="exact"/>
              <w:jc w:val="center"/>
              <w:textAlignment w:val="center"/>
              <w:rPr>
                <w:rFonts w:eastAsia="宋体"/>
                <w:color w:val="000000"/>
                <w:sz w:val="24"/>
              </w:rPr>
            </w:pPr>
          </w:p>
        </w:tc>
      </w:tr>
      <w:tr w:rsidR="00E670ED">
        <w:trPr>
          <w:trHeight w:val="18"/>
          <w:jc w:val="center"/>
        </w:trPr>
        <w:tc>
          <w:tcPr>
            <w:tcW w:w="13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300" w:lineRule="exact"/>
              <w:jc w:val="center"/>
              <w:textAlignment w:val="center"/>
              <w:rPr>
                <w:rFonts w:eastAsia="宋体"/>
                <w:color w:val="000000"/>
                <w:kern w:val="0"/>
                <w:sz w:val="24"/>
              </w:rPr>
            </w:pPr>
            <w:r>
              <w:rPr>
                <w:rFonts w:eastAsia="宋体"/>
                <w:color w:val="000000"/>
                <w:kern w:val="0"/>
                <w:sz w:val="24"/>
              </w:rPr>
              <w:t>年度总体</w:t>
            </w:r>
          </w:p>
          <w:p w:rsidR="00E670ED" w:rsidRDefault="00F13389">
            <w:pPr>
              <w:widowControl/>
              <w:spacing w:line="300" w:lineRule="exact"/>
              <w:jc w:val="center"/>
              <w:textAlignment w:val="center"/>
              <w:rPr>
                <w:rFonts w:eastAsia="宋体"/>
                <w:color w:val="000000"/>
                <w:sz w:val="24"/>
              </w:rPr>
            </w:pPr>
            <w:r>
              <w:rPr>
                <w:rFonts w:eastAsia="宋体"/>
                <w:color w:val="000000"/>
                <w:kern w:val="0"/>
                <w:sz w:val="24"/>
              </w:rPr>
              <w:t>目标</w:t>
            </w:r>
          </w:p>
        </w:tc>
        <w:tc>
          <w:tcPr>
            <w:tcW w:w="9597"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300" w:lineRule="exact"/>
              <w:jc w:val="left"/>
              <w:textAlignment w:val="center"/>
              <w:rPr>
                <w:rFonts w:eastAsia="宋体"/>
                <w:color w:val="000000"/>
                <w:sz w:val="24"/>
              </w:rPr>
            </w:pPr>
            <w:r>
              <w:rPr>
                <w:rFonts w:eastAsia="宋体" w:hint="eastAsia"/>
                <w:color w:val="000000"/>
                <w:kern w:val="0"/>
                <w:sz w:val="24"/>
              </w:rPr>
              <w:t>1.</w:t>
            </w:r>
            <w:r>
              <w:rPr>
                <w:rFonts w:eastAsia="宋体" w:hint="eastAsia"/>
                <w:color w:val="000000"/>
                <w:kern w:val="0"/>
                <w:sz w:val="24"/>
              </w:rPr>
              <w:t>充分发挥医保职能职责，不断完善医保政策，为参保群体提供优质服务；</w:t>
            </w:r>
            <w:r>
              <w:rPr>
                <w:rFonts w:eastAsia="宋体" w:hint="eastAsia"/>
                <w:color w:val="000000"/>
                <w:kern w:val="0"/>
                <w:sz w:val="24"/>
              </w:rPr>
              <w:t>2.</w:t>
            </w:r>
            <w:r>
              <w:rPr>
                <w:rFonts w:eastAsia="宋体" w:hint="eastAsia"/>
                <w:color w:val="000000"/>
                <w:kern w:val="0"/>
                <w:sz w:val="24"/>
              </w:rPr>
              <w:t>加强医保法制宣传和培训，做到依法行政，提高医保法制建设的能力；</w:t>
            </w:r>
            <w:r>
              <w:rPr>
                <w:rFonts w:eastAsia="宋体" w:hint="eastAsia"/>
                <w:color w:val="000000"/>
                <w:kern w:val="0"/>
                <w:sz w:val="24"/>
              </w:rPr>
              <w:t xml:space="preserve"> 3.</w:t>
            </w:r>
            <w:r>
              <w:rPr>
                <w:rFonts w:eastAsia="宋体" w:hint="eastAsia"/>
                <w:color w:val="000000"/>
                <w:kern w:val="0"/>
                <w:sz w:val="24"/>
              </w:rPr>
              <w:t>保障付费方式改革、基金监管等工作的正常开展，提高医保综合治理能力。</w:t>
            </w:r>
          </w:p>
        </w:tc>
      </w:tr>
      <w:tr w:rsidR="00E670ED">
        <w:trPr>
          <w:trHeight w:val="18"/>
          <w:jc w:val="center"/>
        </w:trPr>
        <w:tc>
          <w:tcPr>
            <w:tcW w:w="130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300" w:lineRule="exact"/>
              <w:jc w:val="center"/>
              <w:textAlignment w:val="center"/>
              <w:rPr>
                <w:rFonts w:eastAsia="宋体"/>
                <w:color w:val="000000"/>
                <w:kern w:val="0"/>
                <w:sz w:val="24"/>
              </w:rPr>
            </w:pPr>
            <w:r>
              <w:rPr>
                <w:rFonts w:eastAsia="宋体"/>
                <w:color w:val="000000"/>
                <w:kern w:val="0"/>
                <w:sz w:val="24"/>
              </w:rPr>
              <w:t>年度主要</w:t>
            </w:r>
          </w:p>
          <w:p w:rsidR="00E670ED" w:rsidRDefault="00F13389">
            <w:pPr>
              <w:widowControl/>
              <w:spacing w:line="300" w:lineRule="exact"/>
              <w:jc w:val="center"/>
              <w:textAlignment w:val="center"/>
              <w:rPr>
                <w:rFonts w:eastAsia="宋体"/>
                <w:color w:val="000000"/>
                <w:sz w:val="24"/>
              </w:rPr>
            </w:pPr>
            <w:r>
              <w:rPr>
                <w:rFonts w:eastAsia="宋体"/>
                <w:color w:val="000000"/>
                <w:kern w:val="0"/>
                <w:sz w:val="24"/>
              </w:rPr>
              <w:t>任务</w:t>
            </w:r>
          </w:p>
        </w:tc>
        <w:tc>
          <w:tcPr>
            <w:tcW w:w="260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300" w:lineRule="exact"/>
              <w:jc w:val="center"/>
              <w:textAlignment w:val="center"/>
              <w:rPr>
                <w:rFonts w:eastAsia="宋体"/>
                <w:color w:val="000000"/>
                <w:sz w:val="24"/>
              </w:rPr>
            </w:pPr>
            <w:r>
              <w:rPr>
                <w:rFonts w:eastAsia="宋体"/>
                <w:color w:val="000000"/>
                <w:kern w:val="0"/>
                <w:sz w:val="24"/>
              </w:rPr>
              <w:t>任务名称</w:t>
            </w:r>
          </w:p>
        </w:tc>
        <w:tc>
          <w:tcPr>
            <w:tcW w:w="699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300" w:lineRule="exact"/>
              <w:jc w:val="center"/>
              <w:textAlignment w:val="center"/>
              <w:rPr>
                <w:rFonts w:eastAsia="宋体"/>
                <w:color w:val="000000"/>
                <w:sz w:val="24"/>
              </w:rPr>
            </w:pPr>
            <w:r>
              <w:rPr>
                <w:rFonts w:eastAsia="宋体"/>
                <w:color w:val="000000"/>
                <w:kern w:val="0"/>
                <w:sz w:val="24"/>
              </w:rPr>
              <w:t>主要内容</w:t>
            </w:r>
          </w:p>
        </w:tc>
      </w:tr>
      <w:tr w:rsidR="00E670ED">
        <w:trPr>
          <w:trHeight w:val="18"/>
          <w:jc w:val="center"/>
        </w:trPr>
        <w:tc>
          <w:tcPr>
            <w:tcW w:w="130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tc>
        <w:tc>
          <w:tcPr>
            <w:tcW w:w="260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jc w:val="center"/>
              <w:rPr>
                <w:rFonts w:ascii="宋体" w:eastAsia="宋体"/>
                <w:color w:val="000000"/>
                <w:sz w:val="24"/>
              </w:rPr>
            </w:pPr>
            <w:r>
              <w:rPr>
                <w:rFonts w:ascii="宋体" w:eastAsia="宋体" w:hint="eastAsia"/>
                <w:color w:val="000000"/>
                <w:sz w:val="24"/>
              </w:rPr>
              <w:t>负责全市医疗保障业务经办管理和公共服务体系建设。</w:t>
            </w:r>
          </w:p>
        </w:tc>
        <w:tc>
          <w:tcPr>
            <w:tcW w:w="699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rPr>
                <w:rFonts w:ascii="宋体" w:eastAsia="宋体"/>
                <w:color w:val="000000"/>
                <w:sz w:val="24"/>
              </w:rPr>
            </w:pPr>
            <w:r>
              <w:rPr>
                <w:rFonts w:ascii="宋体" w:eastAsia="宋体" w:hint="eastAsia"/>
                <w:color w:val="000000"/>
                <w:sz w:val="24"/>
              </w:rPr>
              <w:t>负责全市医疗保障业务经办管理和公共服务体系建设。组织实施异地就医管理规定和费用结算政策。贯彻执行医疗保障关系转移接续政策。指导和监督管理全市医保经办服务工作。开展医疗保障领域对外合作交流。</w:t>
            </w:r>
          </w:p>
        </w:tc>
      </w:tr>
      <w:tr w:rsidR="00E670ED">
        <w:trPr>
          <w:trHeight w:val="18"/>
          <w:jc w:val="center"/>
        </w:trPr>
        <w:tc>
          <w:tcPr>
            <w:tcW w:w="130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tc>
        <w:tc>
          <w:tcPr>
            <w:tcW w:w="260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jc w:val="center"/>
              <w:rPr>
                <w:rFonts w:ascii="宋体" w:eastAsia="宋体"/>
                <w:color w:val="000000"/>
                <w:sz w:val="24"/>
              </w:rPr>
            </w:pPr>
            <w:r>
              <w:rPr>
                <w:rFonts w:ascii="宋体" w:eastAsia="宋体" w:hint="eastAsia"/>
                <w:color w:val="000000"/>
                <w:sz w:val="24"/>
              </w:rPr>
              <w:t>组织拟订并实施医疗保障基金监督管理制度。</w:t>
            </w:r>
          </w:p>
        </w:tc>
        <w:tc>
          <w:tcPr>
            <w:tcW w:w="699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rPr>
                <w:rFonts w:ascii="宋体" w:eastAsia="宋体"/>
                <w:color w:val="000000"/>
                <w:sz w:val="24"/>
              </w:rPr>
            </w:pPr>
            <w:r>
              <w:rPr>
                <w:rFonts w:ascii="宋体" w:eastAsia="宋体" w:hint="eastAsia"/>
                <w:color w:val="000000"/>
                <w:sz w:val="24"/>
              </w:rPr>
              <w:t>组织拟订并实施医疗保障基金监督管理制度，建立健全医疗保障基金安全防控机制，监督强化全市医疗保障基金运行管理。</w:t>
            </w:r>
          </w:p>
        </w:tc>
      </w:tr>
      <w:tr w:rsidR="00E670ED">
        <w:trPr>
          <w:trHeight w:val="18"/>
          <w:jc w:val="center"/>
        </w:trPr>
        <w:tc>
          <w:tcPr>
            <w:tcW w:w="130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tc>
        <w:tc>
          <w:tcPr>
            <w:tcW w:w="260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jc w:val="center"/>
              <w:rPr>
                <w:rFonts w:ascii="宋体" w:eastAsia="宋体"/>
                <w:color w:val="000000"/>
                <w:sz w:val="24"/>
              </w:rPr>
            </w:pPr>
            <w:r>
              <w:rPr>
                <w:rFonts w:ascii="宋体" w:eastAsia="宋体" w:hint="eastAsia"/>
                <w:color w:val="000000"/>
                <w:sz w:val="24"/>
              </w:rPr>
              <w:t>组织拟订并实施医疗保障筹资和待遇政策。</w:t>
            </w:r>
          </w:p>
        </w:tc>
        <w:tc>
          <w:tcPr>
            <w:tcW w:w="699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rPr>
                <w:rFonts w:ascii="宋体" w:eastAsia="宋体"/>
                <w:color w:val="000000"/>
                <w:sz w:val="24"/>
              </w:rPr>
            </w:pPr>
            <w:r>
              <w:rPr>
                <w:rFonts w:ascii="宋体" w:eastAsia="宋体" w:hint="eastAsia"/>
                <w:color w:val="000000"/>
                <w:sz w:val="24"/>
              </w:rPr>
              <w:t>组织拟订并实施医疗保障筹资和待遇政策，完善全市医疗保障筹资标准动态调整机制，统筹城乡医疗保障待遇标准，建立健全与筹资水平相适应的待遇调整机制。组织拟订并实施长期护理保险制度改革方案。</w:t>
            </w:r>
          </w:p>
        </w:tc>
      </w:tr>
      <w:tr w:rsidR="00E670ED">
        <w:trPr>
          <w:trHeight w:val="18"/>
          <w:jc w:val="center"/>
        </w:trPr>
        <w:tc>
          <w:tcPr>
            <w:tcW w:w="130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tc>
        <w:tc>
          <w:tcPr>
            <w:tcW w:w="260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jc w:val="center"/>
              <w:rPr>
                <w:rFonts w:ascii="宋体" w:eastAsia="宋体"/>
                <w:color w:val="000000"/>
                <w:sz w:val="24"/>
              </w:rPr>
            </w:pPr>
            <w:r>
              <w:rPr>
                <w:rFonts w:ascii="宋体" w:eastAsia="宋体" w:hint="eastAsia"/>
                <w:color w:val="000000"/>
                <w:sz w:val="24"/>
              </w:rPr>
              <w:t>贯彻执行全省药品、医用耗材的招标采购政策并监督实施。</w:t>
            </w:r>
          </w:p>
        </w:tc>
        <w:tc>
          <w:tcPr>
            <w:tcW w:w="699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rPr>
                <w:rFonts w:ascii="宋体" w:eastAsia="宋体"/>
                <w:color w:val="000000"/>
                <w:sz w:val="24"/>
              </w:rPr>
            </w:pPr>
            <w:r>
              <w:rPr>
                <w:rFonts w:ascii="宋体" w:eastAsia="宋体" w:hint="eastAsia"/>
                <w:color w:val="000000"/>
                <w:sz w:val="24"/>
              </w:rPr>
              <w:t>贯彻执行全省药品、医用耗材的招标采购政策并监督实施，根据省上统一安排部署，参与全省药品、医用耗材招标采购平台建设，承担相关工作任务。</w:t>
            </w:r>
          </w:p>
        </w:tc>
      </w:tr>
      <w:tr w:rsidR="00E670ED">
        <w:trPr>
          <w:trHeight w:val="18"/>
          <w:jc w:val="center"/>
        </w:trPr>
        <w:tc>
          <w:tcPr>
            <w:tcW w:w="130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tc>
        <w:tc>
          <w:tcPr>
            <w:tcW w:w="260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jc w:val="center"/>
              <w:rPr>
                <w:rFonts w:ascii="宋体" w:eastAsia="宋体" w:cs="宋体"/>
                <w:color w:val="000000"/>
                <w:sz w:val="24"/>
              </w:rPr>
            </w:pPr>
            <w:r>
              <w:rPr>
                <w:rFonts w:ascii="宋体" w:eastAsia="宋体" w:hint="eastAsia"/>
                <w:color w:val="000000"/>
                <w:sz w:val="24"/>
              </w:rPr>
              <w:t>贯彻执行医疗保障方面的法律、法规。</w:t>
            </w:r>
          </w:p>
        </w:tc>
        <w:tc>
          <w:tcPr>
            <w:tcW w:w="699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rPr>
                <w:rFonts w:ascii="宋体" w:eastAsia="宋体" w:cs="宋体"/>
                <w:color w:val="000000"/>
                <w:sz w:val="24"/>
              </w:rPr>
            </w:pPr>
            <w:r>
              <w:rPr>
                <w:rFonts w:ascii="宋体" w:eastAsia="宋体" w:hint="eastAsia"/>
                <w:color w:val="000000"/>
                <w:sz w:val="24"/>
              </w:rPr>
              <w:t>贯彻执行医疗保险、生育保险、医疗救助等医疗保障法律、法规、规章。拟订全市医疗保障事业发展规划、政策和标准，并组织实施和监督检查。</w:t>
            </w:r>
          </w:p>
        </w:tc>
      </w:tr>
      <w:tr w:rsidR="00E670ED">
        <w:trPr>
          <w:trHeight w:val="18"/>
          <w:jc w:val="center"/>
        </w:trPr>
        <w:tc>
          <w:tcPr>
            <w:tcW w:w="130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tc>
        <w:tc>
          <w:tcPr>
            <w:tcW w:w="260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jc w:val="center"/>
              <w:rPr>
                <w:rFonts w:ascii="宋体" w:eastAsia="宋体" w:cs="宋体"/>
                <w:color w:val="000000"/>
                <w:sz w:val="24"/>
              </w:rPr>
            </w:pPr>
            <w:r>
              <w:rPr>
                <w:rFonts w:ascii="宋体" w:eastAsia="宋体" w:hint="eastAsia"/>
                <w:color w:val="000000"/>
                <w:sz w:val="24"/>
              </w:rPr>
              <w:t>组织拟订并实施全市统</w:t>
            </w:r>
            <w:r>
              <w:rPr>
                <w:rFonts w:ascii="宋体" w:eastAsia="宋体" w:hint="eastAsia"/>
                <w:color w:val="000000"/>
                <w:sz w:val="24"/>
              </w:rPr>
              <w:lastRenderedPageBreak/>
              <w:t>一的药品、医用耗材价格和医疗服务项目、医疗服务设施收费等政策。</w:t>
            </w:r>
          </w:p>
        </w:tc>
        <w:tc>
          <w:tcPr>
            <w:tcW w:w="699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rPr>
                <w:rFonts w:ascii="宋体" w:eastAsia="宋体" w:cs="宋体"/>
                <w:color w:val="000000"/>
                <w:sz w:val="24"/>
              </w:rPr>
            </w:pPr>
            <w:r>
              <w:rPr>
                <w:rFonts w:ascii="宋体" w:eastAsia="宋体" w:hint="eastAsia"/>
                <w:color w:val="000000"/>
                <w:sz w:val="24"/>
              </w:rPr>
              <w:lastRenderedPageBreak/>
              <w:t>组织拟订并实施全市统一的药品、医用耗材价格和医疗服务项目、</w:t>
            </w:r>
            <w:r>
              <w:rPr>
                <w:rFonts w:ascii="宋体" w:eastAsia="宋体" w:hint="eastAsia"/>
                <w:color w:val="000000"/>
                <w:sz w:val="24"/>
              </w:rPr>
              <w:lastRenderedPageBreak/>
              <w:t>医疗服务设施收费等政策，建立医保支付医药服务价格合理确定和动态调整机制，推动建立市场主导的社会医药服务价格形成机制，建立价格信息监测和信息发布制度。</w:t>
            </w:r>
          </w:p>
        </w:tc>
      </w:tr>
      <w:tr w:rsidR="00E670ED">
        <w:trPr>
          <w:trHeight w:val="18"/>
          <w:jc w:val="center"/>
        </w:trPr>
        <w:tc>
          <w:tcPr>
            <w:tcW w:w="130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300" w:lineRule="exact"/>
              <w:jc w:val="center"/>
              <w:textAlignment w:val="center"/>
              <w:rPr>
                <w:rFonts w:eastAsia="宋体"/>
                <w:color w:val="000000"/>
                <w:kern w:val="0"/>
                <w:sz w:val="24"/>
              </w:rPr>
            </w:pPr>
            <w:r>
              <w:rPr>
                <w:rFonts w:eastAsia="宋体"/>
                <w:color w:val="000000"/>
                <w:kern w:val="0"/>
                <w:sz w:val="24"/>
              </w:rPr>
              <w:lastRenderedPageBreak/>
              <w:t>年度绩效</w:t>
            </w:r>
          </w:p>
          <w:p w:rsidR="00E670ED" w:rsidRDefault="00F13389">
            <w:pPr>
              <w:widowControl/>
              <w:spacing w:line="300" w:lineRule="exact"/>
              <w:jc w:val="center"/>
              <w:textAlignment w:val="center"/>
              <w:rPr>
                <w:rFonts w:eastAsia="宋体"/>
                <w:color w:val="000000"/>
                <w:sz w:val="24"/>
              </w:rPr>
            </w:pPr>
            <w:r>
              <w:rPr>
                <w:rFonts w:eastAsia="宋体"/>
                <w:color w:val="000000"/>
                <w:kern w:val="0"/>
                <w:sz w:val="24"/>
              </w:rPr>
              <w:t>指标</w:t>
            </w:r>
          </w:p>
        </w:tc>
        <w:tc>
          <w:tcPr>
            <w:tcW w:w="13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300" w:lineRule="exact"/>
              <w:jc w:val="center"/>
              <w:textAlignment w:val="center"/>
              <w:rPr>
                <w:rFonts w:eastAsia="宋体"/>
                <w:color w:val="000000"/>
                <w:sz w:val="24"/>
              </w:rPr>
            </w:pPr>
            <w:r>
              <w:rPr>
                <w:rFonts w:eastAsia="宋体"/>
                <w:color w:val="000000"/>
                <w:kern w:val="0"/>
                <w:sz w:val="24"/>
              </w:rPr>
              <w:t>一级指标</w:t>
            </w:r>
          </w:p>
        </w:tc>
        <w:tc>
          <w:tcPr>
            <w:tcW w:w="12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300" w:lineRule="exact"/>
              <w:jc w:val="center"/>
              <w:textAlignment w:val="center"/>
              <w:rPr>
                <w:rFonts w:eastAsia="宋体"/>
                <w:color w:val="000000"/>
                <w:sz w:val="24"/>
              </w:rPr>
            </w:pPr>
            <w:r>
              <w:rPr>
                <w:rFonts w:eastAsia="宋体"/>
                <w:color w:val="000000"/>
                <w:kern w:val="0"/>
                <w:sz w:val="24"/>
              </w:rPr>
              <w:t>二级指标</w:t>
            </w:r>
          </w:p>
        </w:tc>
        <w:tc>
          <w:tcPr>
            <w:tcW w:w="24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300" w:lineRule="exact"/>
              <w:jc w:val="center"/>
              <w:textAlignment w:val="center"/>
              <w:rPr>
                <w:rFonts w:eastAsia="宋体"/>
                <w:color w:val="000000"/>
                <w:sz w:val="24"/>
              </w:rPr>
            </w:pPr>
            <w:r>
              <w:rPr>
                <w:rFonts w:eastAsia="宋体"/>
                <w:color w:val="000000"/>
                <w:kern w:val="0"/>
                <w:sz w:val="24"/>
              </w:rPr>
              <w:t>三级指标</w:t>
            </w:r>
          </w:p>
        </w:tc>
        <w:tc>
          <w:tcPr>
            <w:tcW w:w="7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300" w:lineRule="exact"/>
              <w:jc w:val="center"/>
              <w:textAlignment w:val="center"/>
              <w:rPr>
                <w:rFonts w:eastAsia="宋体"/>
                <w:color w:val="000000"/>
                <w:kern w:val="0"/>
                <w:sz w:val="24"/>
              </w:rPr>
            </w:pPr>
            <w:r>
              <w:rPr>
                <w:rFonts w:eastAsia="宋体"/>
                <w:color w:val="000000"/>
                <w:kern w:val="0"/>
                <w:sz w:val="24"/>
              </w:rPr>
              <w:t>绩效指标</w:t>
            </w:r>
          </w:p>
          <w:p w:rsidR="00E670ED" w:rsidRDefault="00F13389">
            <w:pPr>
              <w:widowControl/>
              <w:spacing w:line="300" w:lineRule="exact"/>
              <w:jc w:val="center"/>
              <w:textAlignment w:val="center"/>
              <w:rPr>
                <w:rFonts w:eastAsia="宋体"/>
                <w:color w:val="000000"/>
                <w:sz w:val="24"/>
              </w:rPr>
            </w:pPr>
            <w:r>
              <w:rPr>
                <w:rFonts w:eastAsia="宋体"/>
                <w:color w:val="000000"/>
                <w:kern w:val="0"/>
                <w:sz w:val="24"/>
              </w:rPr>
              <w:t>性质</w:t>
            </w:r>
          </w:p>
        </w:tc>
        <w:tc>
          <w:tcPr>
            <w:tcW w:w="11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300" w:lineRule="exact"/>
              <w:jc w:val="center"/>
              <w:textAlignment w:val="center"/>
              <w:rPr>
                <w:rFonts w:eastAsia="宋体"/>
                <w:color w:val="000000"/>
                <w:sz w:val="24"/>
              </w:rPr>
            </w:pPr>
            <w:r>
              <w:rPr>
                <w:rFonts w:eastAsia="宋体"/>
                <w:color w:val="000000"/>
                <w:kern w:val="0"/>
                <w:sz w:val="24"/>
              </w:rPr>
              <w:t>绩效指标值</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300" w:lineRule="exact"/>
              <w:jc w:val="center"/>
              <w:textAlignment w:val="center"/>
              <w:rPr>
                <w:rFonts w:eastAsia="宋体"/>
                <w:color w:val="000000"/>
                <w:sz w:val="24"/>
              </w:rPr>
            </w:pPr>
            <w:r>
              <w:rPr>
                <w:rFonts w:eastAsia="宋体"/>
                <w:color w:val="000000"/>
                <w:kern w:val="0"/>
                <w:sz w:val="24"/>
              </w:rPr>
              <w:t>绩效度量单位</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300" w:lineRule="exact"/>
              <w:jc w:val="center"/>
              <w:textAlignment w:val="center"/>
              <w:rPr>
                <w:rFonts w:eastAsia="宋体"/>
                <w:color w:val="000000"/>
                <w:kern w:val="0"/>
                <w:sz w:val="24"/>
              </w:rPr>
            </w:pPr>
            <w:r>
              <w:rPr>
                <w:rFonts w:eastAsia="宋体"/>
                <w:color w:val="000000"/>
                <w:kern w:val="0"/>
                <w:sz w:val="24"/>
              </w:rPr>
              <w:t>实际完成</w:t>
            </w:r>
          </w:p>
          <w:p w:rsidR="00E670ED" w:rsidRDefault="00F13389">
            <w:pPr>
              <w:widowControl/>
              <w:spacing w:line="300" w:lineRule="exact"/>
              <w:jc w:val="center"/>
              <w:textAlignment w:val="center"/>
              <w:rPr>
                <w:rFonts w:eastAsia="宋体"/>
                <w:color w:val="000000"/>
                <w:sz w:val="24"/>
              </w:rPr>
            </w:pPr>
            <w:r>
              <w:rPr>
                <w:rFonts w:eastAsia="宋体"/>
                <w:color w:val="000000"/>
                <w:kern w:val="0"/>
                <w:sz w:val="24"/>
              </w:rPr>
              <w:t>指标值</w:t>
            </w:r>
          </w:p>
        </w:tc>
      </w:tr>
      <w:tr w:rsidR="00E670ED">
        <w:trPr>
          <w:trHeight w:val="18"/>
          <w:jc w:val="center"/>
        </w:trPr>
        <w:tc>
          <w:tcPr>
            <w:tcW w:w="130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tc>
        <w:tc>
          <w:tcPr>
            <w:tcW w:w="13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300" w:lineRule="exact"/>
              <w:jc w:val="center"/>
              <w:textAlignment w:val="center"/>
              <w:rPr>
                <w:rFonts w:eastAsia="宋体"/>
                <w:color w:val="000000"/>
                <w:sz w:val="24"/>
              </w:rPr>
            </w:pPr>
            <w:r>
              <w:rPr>
                <w:rFonts w:eastAsia="宋体"/>
                <w:color w:val="000000"/>
                <w:kern w:val="0"/>
                <w:sz w:val="24"/>
              </w:rPr>
              <w:t>产出指标</w:t>
            </w:r>
          </w:p>
        </w:tc>
        <w:tc>
          <w:tcPr>
            <w:tcW w:w="12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300" w:lineRule="exact"/>
              <w:jc w:val="center"/>
              <w:textAlignment w:val="center"/>
              <w:rPr>
                <w:rFonts w:eastAsia="宋体"/>
                <w:color w:val="000000"/>
                <w:sz w:val="24"/>
              </w:rPr>
            </w:pPr>
            <w:r>
              <w:rPr>
                <w:rFonts w:eastAsia="宋体"/>
                <w:color w:val="000000"/>
                <w:kern w:val="0"/>
                <w:sz w:val="24"/>
              </w:rPr>
              <w:t>数量指标</w:t>
            </w:r>
          </w:p>
        </w:tc>
        <w:tc>
          <w:tcPr>
            <w:tcW w:w="24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rPr>
                <w:rFonts w:ascii="宋体" w:eastAsia="宋体" w:hAnsi="宋体" w:cs="宋体"/>
                <w:color w:val="000000"/>
                <w:sz w:val="22"/>
                <w:szCs w:val="22"/>
              </w:rPr>
            </w:pPr>
            <w:r>
              <w:rPr>
                <w:rFonts w:hint="eastAsia"/>
                <w:color w:val="000000"/>
                <w:sz w:val="22"/>
                <w:szCs w:val="22"/>
              </w:rPr>
              <w:t>开展村</w:t>
            </w:r>
            <w:r>
              <w:rPr>
                <w:rFonts w:hint="eastAsia"/>
                <w:color w:val="000000"/>
                <w:sz w:val="22"/>
                <w:szCs w:val="22"/>
              </w:rPr>
              <w:t>(</w:t>
            </w:r>
            <w:r>
              <w:rPr>
                <w:rFonts w:hint="eastAsia"/>
                <w:color w:val="000000"/>
                <w:sz w:val="22"/>
                <w:szCs w:val="22"/>
              </w:rPr>
              <w:t>社区</w:t>
            </w:r>
            <w:r>
              <w:rPr>
                <w:rFonts w:hint="eastAsia"/>
                <w:color w:val="000000"/>
                <w:sz w:val="22"/>
                <w:szCs w:val="22"/>
              </w:rPr>
              <w:t>)</w:t>
            </w:r>
            <w:r>
              <w:rPr>
                <w:rFonts w:hint="eastAsia"/>
                <w:color w:val="000000"/>
                <w:sz w:val="22"/>
                <w:szCs w:val="22"/>
              </w:rPr>
              <w:t>级医保服务、有网点提供帮办、代办服务的村</w:t>
            </w:r>
            <w:r>
              <w:rPr>
                <w:rFonts w:hint="eastAsia"/>
                <w:color w:val="000000"/>
                <w:sz w:val="22"/>
                <w:szCs w:val="22"/>
              </w:rPr>
              <w:t>(</w:t>
            </w:r>
            <w:r>
              <w:rPr>
                <w:rFonts w:hint="eastAsia"/>
                <w:color w:val="000000"/>
                <w:sz w:val="22"/>
                <w:szCs w:val="22"/>
              </w:rPr>
              <w:t>社区</w:t>
            </w:r>
            <w:r>
              <w:rPr>
                <w:rFonts w:hint="eastAsia"/>
                <w:color w:val="000000"/>
                <w:sz w:val="22"/>
                <w:szCs w:val="22"/>
              </w:rPr>
              <w:t>)</w:t>
            </w:r>
            <w:r>
              <w:rPr>
                <w:rFonts w:hint="eastAsia"/>
                <w:color w:val="000000"/>
                <w:sz w:val="22"/>
                <w:szCs w:val="22"/>
              </w:rPr>
              <w:t>覆盖率</w:t>
            </w:r>
          </w:p>
        </w:tc>
        <w:tc>
          <w:tcPr>
            <w:tcW w:w="7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rPr>
                <w:rFonts w:ascii="宋体" w:eastAsia="宋体" w:hAnsi="宋体" w:cs="宋体"/>
                <w:color w:val="000000"/>
                <w:sz w:val="22"/>
                <w:szCs w:val="22"/>
              </w:rPr>
            </w:pPr>
            <w:r>
              <w:rPr>
                <w:rFonts w:hint="eastAsia"/>
                <w:color w:val="000000"/>
                <w:sz w:val="22"/>
                <w:szCs w:val="22"/>
              </w:rPr>
              <w:t>≥</w:t>
            </w:r>
          </w:p>
        </w:tc>
        <w:tc>
          <w:tcPr>
            <w:tcW w:w="11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rPr>
                <w:rFonts w:ascii="宋体" w:eastAsia="宋体" w:hAnsi="宋体" w:cs="宋体"/>
                <w:color w:val="000000"/>
                <w:sz w:val="22"/>
                <w:szCs w:val="22"/>
              </w:rPr>
            </w:pPr>
            <w:r>
              <w:rPr>
                <w:rFonts w:hint="eastAsia"/>
                <w:color w:val="000000"/>
                <w:sz w:val="22"/>
                <w:szCs w:val="22"/>
              </w:rPr>
              <w:t>60</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rPr>
                <w:rFonts w:ascii="宋体" w:eastAsia="宋体" w:hAnsi="宋体" w:cs="宋体"/>
                <w:color w:val="000000"/>
                <w:sz w:val="22"/>
                <w:szCs w:val="22"/>
              </w:rPr>
            </w:pPr>
            <w:r>
              <w:rPr>
                <w:rFonts w:hint="eastAsia"/>
                <w:color w:val="000000"/>
                <w:sz w:val="22"/>
                <w:szCs w:val="22"/>
              </w:rPr>
              <w:t>%</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300" w:lineRule="exact"/>
              <w:jc w:val="center"/>
              <w:textAlignment w:val="center"/>
              <w:rPr>
                <w:rFonts w:ascii="宋体" w:eastAsia="宋体"/>
                <w:color w:val="000000"/>
                <w:sz w:val="24"/>
              </w:rPr>
            </w:pPr>
            <w:r>
              <w:rPr>
                <w:rFonts w:ascii="宋体" w:eastAsia="宋体" w:hint="eastAsia"/>
                <w:color w:val="000000"/>
                <w:sz w:val="24"/>
              </w:rPr>
              <w:t>100</w:t>
            </w:r>
          </w:p>
        </w:tc>
      </w:tr>
      <w:tr w:rsidR="00E670ED">
        <w:trPr>
          <w:trHeight w:val="18"/>
          <w:jc w:val="center"/>
        </w:trPr>
        <w:tc>
          <w:tcPr>
            <w:tcW w:w="130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tc>
        <w:tc>
          <w:tcPr>
            <w:tcW w:w="13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tc>
        <w:tc>
          <w:tcPr>
            <w:tcW w:w="1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tc>
        <w:tc>
          <w:tcPr>
            <w:tcW w:w="24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rPr>
                <w:rFonts w:ascii="宋体" w:eastAsia="宋体" w:hAnsi="宋体" w:cs="宋体"/>
                <w:color w:val="000000"/>
                <w:sz w:val="22"/>
                <w:szCs w:val="22"/>
              </w:rPr>
            </w:pPr>
            <w:r>
              <w:rPr>
                <w:rFonts w:hint="eastAsia"/>
                <w:color w:val="000000"/>
                <w:sz w:val="22"/>
                <w:szCs w:val="22"/>
              </w:rPr>
              <w:t>每个县（区）范围内开通门诊慢特病相关治疗费用跨省联网定点医疗机构数量</w:t>
            </w:r>
          </w:p>
        </w:tc>
        <w:tc>
          <w:tcPr>
            <w:tcW w:w="7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rPr>
                <w:rFonts w:ascii="宋体" w:eastAsia="宋体" w:hAnsi="宋体" w:cs="宋体"/>
                <w:color w:val="000000"/>
                <w:sz w:val="22"/>
                <w:szCs w:val="22"/>
              </w:rPr>
            </w:pPr>
            <w:r>
              <w:rPr>
                <w:rFonts w:hint="eastAsia"/>
                <w:color w:val="000000"/>
                <w:sz w:val="22"/>
                <w:szCs w:val="22"/>
              </w:rPr>
              <w:t>≥</w:t>
            </w:r>
          </w:p>
        </w:tc>
        <w:tc>
          <w:tcPr>
            <w:tcW w:w="11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rPr>
                <w:rFonts w:ascii="宋体" w:eastAsia="宋体" w:hAnsi="宋体" w:cs="宋体"/>
                <w:color w:val="000000"/>
                <w:sz w:val="22"/>
                <w:szCs w:val="22"/>
              </w:rPr>
            </w:pPr>
            <w:r>
              <w:rPr>
                <w:rFonts w:hint="eastAsia"/>
                <w:color w:val="000000"/>
                <w:sz w:val="22"/>
                <w:szCs w:val="22"/>
              </w:rPr>
              <w:t>1</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rPr>
                <w:rFonts w:ascii="宋体" w:eastAsia="宋体" w:hAnsi="宋体" w:cs="宋体"/>
                <w:color w:val="000000"/>
                <w:sz w:val="22"/>
                <w:szCs w:val="22"/>
              </w:rPr>
            </w:pPr>
            <w:r>
              <w:rPr>
                <w:rFonts w:hint="eastAsia"/>
                <w:color w:val="000000"/>
                <w:sz w:val="22"/>
                <w:szCs w:val="22"/>
              </w:rPr>
              <w:t>家</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300" w:lineRule="exact"/>
              <w:jc w:val="center"/>
              <w:rPr>
                <w:rFonts w:ascii="宋体" w:eastAsia="宋体"/>
                <w:color w:val="000000"/>
                <w:sz w:val="24"/>
              </w:rPr>
            </w:pPr>
            <w:r>
              <w:rPr>
                <w:rFonts w:ascii="宋体" w:eastAsia="宋体" w:hint="eastAsia"/>
                <w:color w:val="000000"/>
                <w:sz w:val="24"/>
              </w:rPr>
              <w:t>2</w:t>
            </w:r>
          </w:p>
        </w:tc>
      </w:tr>
      <w:tr w:rsidR="00E670ED">
        <w:trPr>
          <w:trHeight w:val="18"/>
          <w:jc w:val="center"/>
        </w:trPr>
        <w:tc>
          <w:tcPr>
            <w:tcW w:w="130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tc>
        <w:tc>
          <w:tcPr>
            <w:tcW w:w="13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tc>
        <w:tc>
          <w:tcPr>
            <w:tcW w:w="1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tc>
        <w:tc>
          <w:tcPr>
            <w:tcW w:w="24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rPr>
                <w:rFonts w:ascii="宋体" w:eastAsia="宋体" w:hAnsi="宋体" w:cs="宋体"/>
                <w:color w:val="000000"/>
                <w:sz w:val="22"/>
                <w:szCs w:val="22"/>
              </w:rPr>
            </w:pPr>
            <w:r>
              <w:rPr>
                <w:rFonts w:hint="eastAsia"/>
                <w:color w:val="000000"/>
                <w:sz w:val="22"/>
                <w:szCs w:val="22"/>
              </w:rPr>
              <w:t>医保基金结算清单上传率</w:t>
            </w:r>
          </w:p>
        </w:tc>
        <w:tc>
          <w:tcPr>
            <w:tcW w:w="7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rPr>
                <w:rFonts w:ascii="宋体" w:eastAsia="宋体" w:hAnsi="宋体" w:cs="宋体"/>
                <w:color w:val="000000"/>
                <w:sz w:val="22"/>
                <w:szCs w:val="22"/>
              </w:rPr>
            </w:pPr>
            <w:r>
              <w:rPr>
                <w:rFonts w:hint="eastAsia"/>
                <w:color w:val="000000"/>
                <w:sz w:val="22"/>
                <w:szCs w:val="22"/>
              </w:rPr>
              <w:t>≥</w:t>
            </w:r>
          </w:p>
        </w:tc>
        <w:tc>
          <w:tcPr>
            <w:tcW w:w="11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ind w:leftChars="-132" w:left="-422" w:firstLineChars="192" w:firstLine="422"/>
              <w:rPr>
                <w:rFonts w:ascii="宋体" w:eastAsia="宋体" w:hAnsi="宋体" w:cs="宋体"/>
                <w:color w:val="000000"/>
                <w:sz w:val="22"/>
                <w:szCs w:val="22"/>
              </w:rPr>
            </w:pPr>
            <w:r>
              <w:rPr>
                <w:rFonts w:hint="eastAsia"/>
                <w:color w:val="000000"/>
                <w:sz w:val="22"/>
                <w:szCs w:val="22"/>
              </w:rPr>
              <w:t>70</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rPr>
                <w:rFonts w:ascii="宋体" w:eastAsia="宋体" w:hAnsi="宋体" w:cs="宋体"/>
                <w:color w:val="000000"/>
                <w:sz w:val="22"/>
                <w:szCs w:val="22"/>
              </w:rPr>
            </w:pPr>
            <w:r>
              <w:rPr>
                <w:rFonts w:hint="eastAsia"/>
                <w:color w:val="000000"/>
                <w:sz w:val="22"/>
                <w:szCs w:val="22"/>
              </w:rPr>
              <w:t>%</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300" w:lineRule="exact"/>
              <w:jc w:val="center"/>
              <w:rPr>
                <w:rFonts w:ascii="宋体" w:eastAsia="宋体"/>
                <w:color w:val="000000"/>
                <w:sz w:val="24"/>
              </w:rPr>
            </w:pPr>
            <w:r>
              <w:rPr>
                <w:rFonts w:ascii="宋体" w:eastAsia="宋体" w:hint="eastAsia"/>
                <w:color w:val="000000"/>
                <w:sz w:val="24"/>
              </w:rPr>
              <w:t>100</w:t>
            </w:r>
          </w:p>
        </w:tc>
      </w:tr>
      <w:tr w:rsidR="00E670ED">
        <w:trPr>
          <w:trHeight w:val="18"/>
          <w:jc w:val="center"/>
        </w:trPr>
        <w:tc>
          <w:tcPr>
            <w:tcW w:w="130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tc>
        <w:tc>
          <w:tcPr>
            <w:tcW w:w="13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tc>
        <w:tc>
          <w:tcPr>
            <w:tcW w:w="1267" w:type="dxa"/>
            <w:vMerge w:val="restart"/>
            <w:tcBorders>
              <w:top w:val="single" w:sz="4" w:space="0" w:color="000000"/>
              <w:left w:val="single" w:sz="4" w:space="0" w:color="000000"/>
              <w:right w:val="single" w:sz="4" w:space="0" w:color="000000"/>
            </w:tcBorders>
            <w:shd w:val="clear" w:color="auto" w:fill="auto"/>
            <w:vAlign w:val="center"/>
          </w:tcPr>
          <w:p w:rsidR="00E670ED" w:rsidRDefault="00F13389">
            <w:pPr>
              <w:spacing w:line="300" w:lineRule="exact"/>
              <w:jc w:val="center"/>
              <w:textAlignment w:val="center"/>
              <w:rPr>
                <w:rFonts w:eastAsia="宋体"/>
                <w:color w:val="000000"/>
                <w:kern w:val="0"/>
                <w:sz w:val="24"/>
              </w:rPr>
            </w:pPr>
            <w:r>
              <w:rPr>
                <w:rFonts w:eastAsia="宋体"/>
                <w:color w:val="000000"/>
                <w:kern w:val="0"/>
                <w:sz w:val="24"/>
              </w:rPr>
              <w:t>质量指标</w:t>
            </w:r>
          </w:p>
        </w:tc>
        <w:tc>
          <w:tcPr>
            <w:tcW w:w="24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rPr>
                <w:rFonts w:ascii="宋体" w:eastAsia="宋体" w:hAnsi="宋体" w:cs="宋体"/>
                <w:color w:val="000000"/>
                <w:sz w:val="22"/>
                <w:szCs w:val="22"/>
              </w:rPr>
            </w:pPr>
            <w:r>
              <w:rPr>
                <w:rFonts w:hint="eastAsia"/>
                <w:color w:val="000000"/>
                <w:sz w:val="22"/>
                <w:szCs w:val="22"/>
              </w:rPr>
              <w:t>定点医药机构监管</w:t>
            </w:r>
          </w:p>
        </w:tc>
        <w:tc>
          <w:tcPr>
            <w:tcW w:w="7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rPr>
                <w:rFonts w:ascii="宋体" w:eastAsia="宋体" w:hAnsi="宋体" w:cs="宋体"/>
                <w:color w:val="000000"/>
                <w:sz w:val="22"/>
                <w:szCs w:val="22"/>
              </w:rPr>
            </w:pPr>
            <w:r>
              <w:rPr>
                <w:rFonts w:hint="eastAsia"/>
                <w:color w:val="000000"/>
                <w:sz w:val="22"/>
                <w:szCs w:val="22"/>
              </w:rPr>
              <w:t>定性</w:t>
            </w:r>
          </w:p>
        </w:tc>
        <w:tc>
          <w:tcPr>
            <w:tcW w:w="11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rPr>
                <w:rFonts w:ascii="宋体" w:eastAsia="宋体" w:hAnsi="宋体" w:cs="宋体"/>
                <w:color w:val="000000"/>
                <w:sz w:val="22"/>
                <w:szCs w:val="22"/>
              </w:rPr>
            </w:pPr>
            <w:r>
              <w:rPr>
                <w:rFonts w:hint="eastAsia"/>
                <w:color w:val="000000"/>
                <w:sz w:val="22"/>
                <w:szCs w:val="22"/>
              </w:rPr>
              <w:t>全覆盖</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pPr>
              <w:widowControl/>
              <w:spacing w:line="300" w:lineRule="exact"/>
              <w:jc w:val="center"/>
              <w:rPr>
                <w:rFonts w:ascii="宋体" w:eastAsia="宋体"/>
                <w:color w:val="000000"/>
                <w:sz w:val="24"/>
              </w:rPr>
            </w:pP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300" w:lineRule="exact"/>
              <w:jc w:val="center"/>
              <w:rPr>
                <w:rFonts w:ascii="宋体" w:eastAsia="宋体"/>
                <w:color w:val="000000"/>
                <w:sz w:val="24"/>
              </w:rPr>
            </w:pPr>
            <w:r>
              <w:rPr>
                <w:rFonts w:ascii="宋体" w:eastAsia="宋体" w:hint="eastAsia"/>
                <w:color w:val="000000"/>
                <w:sz w:val="20"/>
                <w:szCs w:val="20"/>
              </w:rPr>
              <w:t>全覆盖</w:t>
            </w:r>
          </w:p>
        </w:tc>
      </w:tr>
      <w:tr w:rsidR="00E670ED">
        <w:trPr>
          <w:trHeight w:val="18"/>
          <w:jc w:val="center"/>
        </w:trPr>
        <w:tc>
          <w:tcPr>
            <w:tcW w:w="130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tc>
        <w:tc>
          <w:tcPr>
            <w:tcW w:w="13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tc>
        <w:tc>
          <w:tcPr>
            <w:tcW w:w="1267" w:type="dxa"/>
            <w:vMerge/>
            <w:tcBorders>
              <w:left w:val="single" w:sz="4" w:space="0" w:color="000000"/>
              <w:right w:val="single" w:sz="4" w:space="0" w:color="000000"/>
            </w:tcBorders>
            <w:shd w:val="clear" w:color="auto" w:fill="auto"/>
            <w:vAlign w:val="center"/>
          </w:tcPr>
          <w:p w:rsidR="00E670ED" w:rsidRDefault="00E670ED"/>
        </w:tc>
        <w:tc>
          <w:tcPr>
            <w:tcW w:w="24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rPr>
                <w:rFonts w:ascii="宋体" w:eastAsia="宋体" w:hAnsi="宋体" w:cs="宋体"/>
                <w:color w:val="000000"/>
                <w:sz w:val="22"/>
                <w:szCs w:val="22"/>
              </w:rPr>
            </w:pPr>
            <w:r>
              <w:rPr>
                <w:rFonts w:hint="eastAsia"/>
                <w:color w:val="000000"/>
                <w:sz w:val="22"/>
                <w:szCs w:val="22"/>
              </w:rPr>
              <w:t>提升公立医疗机构平台采购药品耗材比例</w:t>
            </w:r>
          </w:p>
        </w:tc>
        <w:tc>
          <w:tcPr>
            <w:tcW w:w="7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rPr>
                <w:rFonts w:ascii="宋体" w:eastAsia="宋体" w:hAnsi="宋体" w:cs="宋体"/>
                <w:color w:val="000000"/>
                <w:sz w:val="22"/>
                <w:szCs w:val="22"/>
              </w:rPr>
            </w:pPr>
            <w:r>
              <w:rPr>
                <w:rFonts w:hint="eastAsia"/>
                <w:color w:val="000000"/>
                <w:sz w:val="22"/>
                <w:szCs w:val="22"/>
              </w:rPr>
              <w:t>定性</w:t>
            </w:r>
          </w:p>
        </w:tc>
        <w:tc>
          <w:tcPr>
            <w:tcW w:w="11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rPr>
                <w:rFonts w:ascii="宋体" w:eastAsia="宋体" w:hAnsi="宋体" w:cs="宋体"/>
                <w:color w:val="000000"/>
                <w:sz w:val="22"/>
                <w:szCs w:val="22"/>
              </w:rPr>
            </w:pPr>
            <w:r>
              <w:rPr>
                <w:rFonts w:hint="eastAsia"/>
                <w:color w:val="000000"/>
                <w:sz w:val="22"/>
                <w:szCs w:val="22"/>
              </w:rPr>
              <w:t>药品网采率≥</w:t>
            </w:r>
            <w:r>
              <w:rPr>
                <w:rFonts w:hint="eastAsia"/>
                <w:color w:val="000000"/>
                <w:sz w:val="22"/>
                <w:szCs w:val="22"/>
              </w:rPr>
              <w:t>85%</w:t>
            </w:r>
            <w:r>
              <w:rPr>
                <w:rFonts w:hint="eastAsia"/>
                <w:color w:val="000000"/>
                <w:sz w:val="22"/>
                <w:szCs w:val="22"/>
              </w:rPr>
              <w:t>，高值医用耗材网采率≥</w:t>
            </w:r>
            <w:r>
              <w:rPr>
                <w:rFonts w:hint="eastAsia"/>
                <w:color w:val="000000"/>
                <w:sz w:val="22"/>
                <w:szCs w:val="22"/>
              </w:rPr>
              <w:t>75%</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pPr>
              <w:widowControl/>
              <w:spacing w:line="300" w:lineRule="exact"/>
              <w:jc w:val="center"/>
              <w:rPr>
                <w:rFonts w:ascii="宋体" w:eastAsia="宋体"/>
                <w:color w:val="000000"/>
                <w:sz w:val="24"/>
              </w:rPr>
            </w:pP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300" w:lineRule="exact"/>
              <w:jc w:val="center"/>
              <w:rPr>
                <w:rFonts w:ascii="宋体" w:eastAsia="宋体"/>
                <w:color w:val="000000"/>
                <w:sz w:val="24"/>
              </w:rPr>
            </w:pPr>
            <w:r>
              <w:rPr>
                <w:rFonts w:ascii="宋体" w:eastAsia="宋体" w:hint="eastAsia"/>
                <w:color w:val="000000"/>
                <w:sz w:val="20"/>
                <w:szCs w:val="20"/>
              </w:rPr>
              <w:t>药品网采率100.06%，高值医用耗材网采率126.78%。</w:t>
            </w:r>
          </w:p>
        </w:tc>
      </w:tr>
      <w:tr w:rsidR="00E670ED">
        <w:trPr>
          <w:trHeight w:val="18"/>
          <w:jc w:val="center"/>
        </w:trPr>
        <w:tc>
          <w:tcPr>
            <w:tcW w:w="130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tc>
        <w:tc>
          <w:tcPr>
            <w:tcW w:w="13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tc>
        <w:tc>
          <w:tcPr>
            <w:tcW w:w="12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300" w:lineRule="exact"/>
              <w:jc w:val="center"/>
              <w:textAlignment w:val="center"/>
              <w:rPr>
                <w:rFonts w:eastAsia="宋体"/>
                <w:color w:val="000000"/>
                <w:sz w:val="24"/>
              </w:rPr>
            </w:pPr>
            <w:r>
              <w:rPr>
                <w:rFonts w:eastAsia="宋体"/>
                <w:color w:val="000000"/>
                <w:kern w:val="0"/>
                <w:sz w:val="24"/>
              </w:rPr>
              <w:t>时效指标</w:t>
            </w:r>
          </w:p>
        </w:tc>
        <w:tc>
          <w:tcPr>
            <w:tcW w:w="24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rPr>
                <w:rFonts w:ascii="宋体" w:eastAsia="宋体" w:cs="宋体"/>
                <w:color w:val="000000"/>
                <w:sz w:val="20"/>
                <w:szCs w:val="20"/>
              </w:rPr>
            </w:pPr>
            <w:r>
              <w:rPr>
                <w:rFonts w:ascii="宋体" w:eastAsia="宋体" w:hint="eastAsia"/>
                <w:color w:val="000000"/>
                <w:sz w:val="20"/>
                <w:szCs w:val="20"/>
              </w:rPr>
              <w:t>完成时效</w:t>
            </w:r>
          </w:p>
        </w:tc>
        <w:tc>
          <w:tcPr>
            <w:tcW w:w="7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300" w:lineRule="exact"/>
              <w:jc w:val="left"/>
              <w:rPr>
                <w:rFonts w:ascii="宋体" w:eastAsia="宋体"/>
                <w:color w:val="000000"/>
                <w:sz w:val="24"/>
              </w:rPr>
            </w:pPr>
            <w:r>
              <w:rPr>
                <w:rFonts w:ascii="宋体" w:eastAsia="宋体" w:hint="eastAsia"/>
                <w:color w:val="000000"/>
                <w:sz w:val="24"/>
              </w:rPr>
              <w:t>=</w:t>
            </w:r>
          </w:p>
        </w:tc>
        <w:tc>
          <w:tcPr>
            <w:tcW w:w="11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rPr>
                <w:rFonts w:ascii="宋体" w:eastAsia="宋体" w:cs="宋体"/>
                <w:color w:val="000000"/>
                <w:sz w:val="20"/>
                <w:szCs w:val="20"/>
              </w:rPr>
            </w:pPr>
            <w:r>
              <w:rPr>
                <w:rFonts w:ascii="宋体" w:eastAsia="宋体" w:hint="eastAsia"/>
                <w:color w:val="000000"/>
                <w:sz w:val="20"/>
                <w:szCs w:val="20"/>
              </w:rPr>
              <w:t>2025</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300" w:lineRule="exact"/>
              <w:jc w:val="center"/>
              <w:rPr>
                <w:rFonts w:ascii="宋体" w:eastAsia="宋体"/>
                <w:color w:val="000000"/>
                <w:sz w:val="24"/>
              </w:rPr>
            </w:pPr>
            <w:r>
              <w:rPr>
                <w:rFonts w:ascii="宋体" w:eastAsia="宋体"/>
                <w:color w:val="000000"/>
                <w:sz w:val="24"/>
              </w:rPr>
              <w:t>年</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300" w:lineRule="exact"/>
              <w:jc w:val="center"/>
              <w:rPr>
                <w:rFonts w:ascii="宋体" w:eastAsia="宋体"/>
                <w:color w:val="000000"/>
                <w:sz w:val="24"/>
              </w:rPr>
            </w:pPr>
            <w:r>
              <w:rPr>
                <w:rFonts w:ascii="宋体" w:eastAsia="宋体" w:hint="eastAsia"/>
                <w:color w:val="000000"/>
                <w:sz w:val="24"/>
              </w:rPr>
              <w:t>2025</w:t>
            </w:r>
          </w:p>
        </w:tc>
      </w:tr>
      <w:tr w:rsidR="00E670ED">
        <w:trPr>
          <w:trHeight w:val="18"/>
          <w:jc w:val="center"/>
        </w:trPr>
        <w:tc>
          <w:tcPr>
            <w:tcW w:w="130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tc>
        <w:tc>
          <w:tcPr>
            <w:tcW w:w="13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tc>
        <w:tc>
          <w:tcPr>
            <w:tcW w:w="12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300" w:lineRule="exact"/>
              <w:jc w:val="center"/>
              <w:textAlignment w:val="center"/>
              <w:rPr>
                <w:rFonts w:eastAsia="宋体"/>
                <w:color w:val="000000"/>
                <w:kern w:val="0"/>
                <w:sz w:val="24"/>
              </w:rPr>
            </w:pPr>
            <w:r>
              <w:rPr>
                <w:rFonts w:eastAsia="宋体" w:hint="eastAsia"/>
                <w:color w:val="000000"/>
                <w:kern w:val="0"/>
                <w:sz w:val="24"/>
              </w:rPr>
              <w:t>经济成本指标</w:t>
            </w:r>
          </w:p>
        </w:tc>
        <w:tc>
          <w:tcPr>
            <w:tcW w:w="24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rPr>
                <w:rFonts w:ascii="宋体" w:eastAsia="宋体" w:hAnsi="宋体" w:cs="宋体"/>
                <w:color w:val="000000"/>
                <w:sz w:val="22"/>
                <w:szCs w:val="22"/>
              </w:rPr>
            </w:pPr>
            <w:r>
              <w:rPr>
                <w:rFonts w:hint="eastAsia"/>
                <w:color w:val="000000"/>
                <w:sz w:val="22"/>
                <w:szCs w:val="22"/>
              </w:rPr>
              <w:t>预算控制数</w:t>
            </w:r>
          </w:p>
        </w:tc>
        <w:tc>
          <w:tcPr>
            <w:tcW w:w="7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rPr>
                <w:rFonts w:ascii="宋体" w:eastAsia="宋体" w:hAnsi="宋体" w:cs="宋体"/>
                <w:color w:val="000000"/>
                <w:sz w:val="22"/>
                <w:szCs w:val="22"/>
              </w:rPr>
            </w:pPr>
            <w:r>
              <w:rPr>
                <w:rFonts w:hint="eastAsia"/>
                <w:color w:val="000000"/>
                <w:sz w:val="22"/>
                <w:szCs w:val="22"/>
              </w:rPr>
              <w:t>≤</w:t>
            </w:r>
          </w:p>
        </w:tc>
        <w:tc>
          <w:tcPr>
            <w:tcW w:w="11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9B7311">
            <w:pPr>
              <w:rPr>
                <w:rFonts w:ascii="宋体" w:eastAsia="宋体" w:hAnsi="宋体" w:cs="宋体"/>
                <w:color w:val="000000"/>
                <w:sz w:val="22"/>
                <w:szCs w:val="22"/>
              </w:rPr>
            </w:pPr>
            <w:r>
              <w:rPr>
                <w:rFonts w:hint="eastAsia"/>
                <w:color w:val="000000"/>
                <w:sz w:val="22"/>
                <w:szCs w:val="22"/>
              </w:rPr>
              <w:t>621</w:t>
            </w:r>
            <w:r w:rsidR="00F13389">
              <w:rPr>
                <w:rFonts w:hint="eastAsia"/>
                <w:color w:val="000000"/>
                <w:sz w:val="22"/>
                <w:szCs w:val="22"/>
              </w:rPr>
              <w:t>.32</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rPr>
                <w:rFonts w:ascii="宋体" w:eastAsia="宋体" w:hAnsi="宋体" w:cs="宋体"/>
                <w:color w:val="000000"/>
                <w:sz w:val="22"/>
                <w:szCs w:val="22"/>
              </w:rPr>
            </w:pPr>
            <w:r>
              <w:rPr>
                <w:rFonts w:hint="eastAsia"/>
                <w:color w:val="000000"/>
                <w:sz w:val="22"/>
                <w:szCs w:val="22"/>
              </w:rPr>
              <w:t>万元</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300" w:lineRule="exact"/>
              <w:jc w:val="center"/>
              <w:rPr>
                <w:rFonts w:ascii="宋体" w:eastAsia="宋体"/>
                <w:color w:val="000000"/>
                <w:sz w:val="24"/>
              </w:rPr>
            </w:pPr>
            <w:r>
              <w:rPr>
                <w:rFonts w:ascii="宋体" w:eastAsia="宋体" w:hint="eastAsia"/>
                <w:color w:val="000000"/>
                <w:sz w:val="24"/>
              </w:rPr>
              <w:t>1399.41</w:t>
            </w:r>
          </w:p>
        </w:tc>
      </w:tr>
      <w:tr w:rsidR="00E670ED">
        <w:trPr>
          <w:trHeight w:val="18"/>
          <w:jc w:val="center"/>
        </w:trPr>
        <w:tc>
          <w:tcPr>
            <w:tcW w:w="130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tc>
        <w:tc>
          <w:tcPr>
            <w:tcW w:w="13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300" w:lineRule="exact"/>
              <w:jc w:val="center"/>
              <w:textAlignment w:val="center"/>
              <w:rPr>
                <w:rFonts w:eastAsia="宋体"/>
                <w:color w:val="000000"/>
                <w:sz w:val="24"/>
              </w:rPr>
            </w:pPr>
            <w:r>
              <w:rPr>
                <w:rFonts w:eastAsia="宋体"/>
                <w:color w:val="000000"/>
                <w:kern w:val="0"/>
                <w:sz w:val="24"/>
              </w:rPr>
              <w:t>效益指标</w:t>
            </w:r>
          </w:p>
        </w:tc>
        <w:tc>
          <w:tcPr>
            <w:tcW w:w="1267" w:type="dxa"/>
            <w:tcBorders>
              <w:top w:val="single" w:sz="4" w:space="0" w:color="000000"/>
              <w:left w:val="single" w:sz="4" w:space="0" w:color="000000"/>
              <w:right w:val="single" w:sz="4" w:space="0" w:color="000000"/>
            </w:tcBorders>
            <w:shd w:val="clear" w:color="auto" w:fill="auto"/>
            <w:vAlign w:val="center"/>
          </w:tcPr>
          <w:p w:rsidR="00E670ED" w:rsidRDefault="00F13389">
            <w:pPr>
              <w:widowControl/>
              <w:spacing w:line="300" w:lineRule="exact"/>
              <w:jc w:val="center"/>
              <w:textAlignment w:val="center"/>
              <w:rPr>
                <w:rFonts w:eastAsia="宋体"/>
                <w:color w:val="000000"/>
                <w:kern w:val="0"/>
                <w:sz w:val="24"/>
              </w:rPr>
            </w:pPr>
            <w:r>
              <w:rPr>
                <w:rFonts w:eastAsia="宋体"/>
                <w:color w:val="000000"/>
                <w:kern w:val="0"/>
                <w:sz w:val="24"/>
              </w:rPr>
              <w:t>社会效益</w:t>
            </w:r>
          </w:p>
          <w:p w:rsidR="00E670ED" w:rsidRDefault="00F13389">
            <w:pPr>
              <w:widowControl/>
              <w:spacing w:line="300" w:lineRule="exact"/>
              <w:jc w:val="center"/>
              <w:textAlignment w:val="center"/>
              <w:rPr>
                <w:rFonts w:eastAsia="宋体"/>
                <w:color w:val="000000"/>
                <w:sz w:val="24"/>
              </w:rPr>
            </w:pPr>
            <w:r>
              <w:rPr>
                <w:rFonts w:eastAsia="宋体"/>
                <w:color w:val="000000"/>
                <w:kern w:val="0"/>
                <w:sz w:val="24"/>
              </w:rPr>
              <w:t>指标</w:t>
            </w:r>
          </w:p>
        </w:tc>
        <w:tc>
          <w:tcPr>
            <w:tcW w:w="24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rPr>
                <w:rFonts w:ascii="宋体" w:eastAsia="宋体" w:hAnsi="宋体" w:cs="宋体"/>
                <w:color w:val="000000"/>
                <w:sz w:val="22"/>
                <w:szCs w:val="22"/>
              </w:rPr>
            </w:pPr>
            <w:r>
              <w:rPr>
                <w:rFonts w:hint="eastAsia"/>
                <w:color w:val="000000"/>
                <w:sz w:val="22"/>
                <w:szCs w:val="22"/>
              </w:rPr>
              <w:t>服务参保人群</w:t>
            </w:r>
          </w:p>
        </w:tc>
        <w:tc>
          <w:tcPr>
            <w:tcW w:w="7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rPr>
                <w:rFonts w:ascii="宋体" w:eastAsia="宋体" w:hAnsi="宋体" w:cs="宋体"/>
                <w:color w:val="000000"/>
                <w:sz w:val="22"/>
                <w:szCs w:val="22"/>
              </w:rPr>
            </w:pPr>
            <w:r>
              <w:rPr>
                <w:rFonts w:hint="eastAsia"/>
                <w:color w:val="000000"/>
                <w:sz w:val="22"/>
                <w:szCs w:val="22"/>
              </w:rPr>
              <w:t>定性</w:t>
            </w:r>
          </w:p>
        </w:tc>
        <w:tc>
          <w:tcPr>
            <w:tcW w:w="11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rPr>
                <w:rFonts w:ascii="宋体" w:eastAsia="宋体" w:hAnsi="宋体" w:cs="宋体"/>
                <w:color w:val="000000"/>
                <w:sz w:val="22"/>
                <w:szCs w:val="22"/>
              </w:rPr>
            </w:pPr>
            <w:r>
              <w:rPr>
                <w:rFonts w:hint="eastAsia"/>
                <w:color w:val="000000"/>
                <w:sz w:val="22"/>
                <w:szCs w:val="22"/>
              </w:rPr>
              <w:t>优质、高效</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pPr>
              <w:widowControl/>
              <w:spacing w:line="300" w:lineRule="exact"/>
              <w:jc w:val="center"/>
              <w:rPr>
                <w:rFonts w:ascii="宋体" w:eastAsia="宋体"/>
                <w:color w:val="000000"/>
                <w:sz w:val="24"/>
              </w:rPr>
            </w:pP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300" w:lineRule="exact"/>
              <w:jc w:val="center"/>
              <w:rPr>
                <w:rFonts w:ascii="宋体" w:eastAsia="宋体"/>
                <w:color w:val="000000"/>
                <w:sz w:val="24"/>
              </w:rPr>
            </w:pPr>
            <w:r>
              <w:rPr>
                <w:rFonts w:ascii="宋体" w:eastAsia="宋体"/>
                <w:color w:val="000000"/>
                <w:sz w:val="24"/>
              </w:rPr>
              <w:t>优质、高效</w:t>
            </w:r>
          </w:p>
        </w:tc>
      </w:tr>
      <w:tr w:rsidR="00E670ED">
        <w:trPr>
          <w:trHeight w:val="346"/>
          <w:jc w:val="center"/>
        </w:trPr>
        <w:tc>
          <w:tcPr>
            <w:tcW w:w="130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tc>
        <w:tc>
          <w:tcPr>
            <w:tcW w:w="13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tc>
        <w:tc>
          <w:tcPr>
            <w:tcW w:w="12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300" w:lineRule="exact"/>
              <w:jc w:val="center"/>
              <w:textAlignment w:val="center"/>
              <w:rPr>
                <w:rFonts w:eastAsia="宋体"/>
                <w:color w:val="000000"/>
                <w:kern w:val="0"/>
                <w:sz w:val="24"/>
              </w:rPr>
            </w:pPr>
            <w:r>
              <w:rPr>
                <w:rFonts w:eastAsia="宋体" w:hint="eastAsia"/>
                <w:color w:val="000000"/>
                <w:kern w:val="0"/>
                <w:sz w:val="24"/>
              </w:rPr>
              <w:t>可持续影响指标</w:t>
            </w:r>
          </w:p>
        </w:tc>
        <w:tc>
          <w:tcPr>
            <w:tcW w:w="24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rPr>
                <w:rFonts w:ascii="宋体" w:eastAsia="宋体" w:hAnsi="宋体" w:cs="宋体"/>
                <w:color w:val="000000"/>
                <w:sz w:val="22"/>
                <w:szCs w:val="22"/>
              </w:rPr>
            </w:pPr>
            <w:r>
              <w:rPr>
                <w:rFonts w:hint="eastAsia"/>
                <w:color w:val="000000"/>
                <w:sz w:val="22"/>
                <w:szCs w:val="22"/>
              </w:rPr>
              <w:t>基金监管能力</w:t>
            </w:r>
          </w:p>
        </w:tc>
        <w:tc>
          <w:tcPr>
            <w:tcW w:w="7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rPr>
                <w:rFonts w:ascii="宋体" w:eastAsia="宋体" w:hAnsi="宋体" w:cs="宋体"/>
                <w:color w:val="000000"/>
                <w:sz w:val="22"/>
                <w:szCs w:val="22"/>
              </w:rPr>
            </w:pPr>
            <w:r>
              <w:rPr>
                <w:rFonts w:hint="eastAsia"/>
                <w:color w:val="000000"/>
                <w:sz w:val="22"/>
                <w:szCs w:val="22"/>
              </w:rPr>
              <w:t>定性</w:t>
            </w:r>
          </w:p>
        </w:tc>
        <w:tc>
          <w:tcPr>
            <w:tcW w:w="11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rPr>
                <w:rFonts w:ascii="宋体" w:eastAsia="宋体" w:hAnsi="宋体" w:cs="宋体"/>
                <w:color w:val="000000"/>
                <w:sz w:val="22"/>
                <w:szCs w:val="22"/>
              </w:rPr>
            </w:pPr>
            <w:r>
              <w:rPr>
                <w:rFonts w:hint="eastAsia"/>
                <w:color w:val="000000"/>
                <w:sz w:val="22"/>
                <w:szCs w:val="22"/>
              </w:rPr>
              <w:t>有所提升</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pPr>
              <w:widowControl/>
              <w:spacing w:line="300" w:lineRule="exact"/>
              <w:jc w:val="center"/>
              <w:rPr>
                <w:rFonts w:ascii="宋体" w:eastAsia="宋体"/>
                <w:color w:val="000000"/>
                <w:sz w:val="24"/>
              </w:rPr>
            </w:pP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300" w:lineRule="exact"/>
              <w:jc w:val="center"/>
              <w:rPr>
                <w:rFonts w:ascii="宋体" w:eastAsia="宋体"/>
                <w:color w:val="000000"/>
                <w:sz w:val="24"/>
              </w:rPr>
            </w:pPr>
            <w:r>
              <w:rPr>
                <w:rFonts w:ascii="宋体" w:eastAsia="宋体" w:hint="eastAsia"/>
                <w:color w:val="000000"/>
                <w:sz w:val="24"/>
              </w:rPr>
              <w:t>有所</w:t>
            </w:r>
            <w:r>
              <w:rPr>
                <w:rFonts w:ascii="宋体" w:eastAsia="宋体"/>
                <w:color w:val="000000"/>
                <w:sz w:val="24"/>
              </w:rPr>
              <w:t>提升</w:t>
            </w:r>
          </w:p>
        </w:tc>
      </w:tr>
      <w:tr w:rsidR="00E670ED">
        <w:trPr>
          <w:trHeight w:val="18"/>
          <w:jc w:val="center"/>
        </w:trPr>
        <w:tc>
          <w:tcPr>
            <w:tcW w:w="130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E670ED"/>
        </w:tc>
        <w:tc>
          <w:tcPr>
            <w:tcW w:w="13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300" w:lineRule="exact"/>
              <w:jc w:val="center"/>
              <w:textAlignment w:val="center"/>
              <w:rPr>
                <w:rFonts w:eastAsia="宋体"/>
                <w:color w:val="000000"/>
                <w:sz w:val="24"/>
              </w:rPr>
            </w:pPr>
            <w:r>
              <w:rPr>
                <w:rFonts w:eastAsia="宋体"/>
                <w:color w:val="000000"/>
                <w:kern w:val="0"/>
                <w:sz w:val="24"/>
              </w:rPr>
              <w:t>满意度指标</w:t>
            </w:r>
          </w:p>
        </w:tc>
        <w:tc>
          <w:tcPr>
            <w:tcW w:w="12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300" w:lineRule="exact"/>
              <w:jc w:val="center"/>
              <w:textAlignment w:val="center"/>
              <w:rPr>
                <w:rFonts w:eastAsia="宋体"/>
                <w:color w:val="000000"/>
                <w:sz w:val="24"/>
              </w:rPr>
            </w:pPr>
            <w:r>
              <w:rPr>
                <w:rFonts w:eastAsia="宋体"/>
                <w:color w:val="000000"/>
                <w:kern w:val="0"/>
                <w:sz w:val="24"/>
              </w:rPr>
              <w:t>满意度指标</w:t>
            </w:r>
          </w:p>
        </w:tc>
        <w:tc>
          <w:tcPr>
            <w:tcW w:w="24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rPr>
                <w:rFonts w:ascii="宋体" w:eastAsia="宋体" w:cs="宋体"/>
                <w:color w:val="000000"/>
                <w:sz w:val="20"/>
                <w:szCs w:val="20"/>
              </w:rPr>
            </w:pPr>
            <w:r>
              <w:rPr>
                <w:rFonts w:ascii="宋体" w:eastAsia="宋体" w:hint="eastAsia"/>
                <w:color w:val="000000"/>
                <w:sz w:val="20"/>
                <w:szCs w:val="20"/>
              </w:rPr>
              <w:t>医疗保险参保人员满意度</w:t>
            </w:r>
          </w:p>
        </w:tc>
        <w:tc>
          <w:tcPr>
            <w:tcW w:w="7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300" w:lineRule="exact"/>
              <w:jc w:val="left"/>
              <w:rPr>
                <w:rFonts w:ascii="宋体" w:eastAsia="宋体"/>
                <w:color w:val="000000"/>
                <w:sz w:val="24"/>
              </w:rPr>
            </w:pPr>
            <w:r>
              <w:rPr>
                <w:rFonts w:ascii="宋体" w:eastAsia="宋体" w:hint="eastAsia"/>
                <w:color w:val="000000"/>
                <w:sz w:val="20"/>
                <w:szCs w:val="20"/>
              </w:rPr>
              <w:t>≥</w:t>
            </w:r>
          </w:p>
        </w:tc>
        <w:tc>
          <w:tcPr>
            <w:tcW w:w="11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rPr>
                <w:rFonts w:ascii="宋体" w:eastAsia="宋体" w:cs="宋体"/>
                <w:color w:val="000000"/>
                <w:sz w:val="20"/>
                <w:szCs w:val="20"/>
              </w:rPr>
            </w:pPr>
            <w:r>
              <w:rPr>
                <w:rFonts w:ascii="宋体" w:eastAsia="宋体" w:hint="eastAsia"/>
                <w:color w:val="000000"/>
                <w:sz w:val="20"/>
                <w:szCs w:val="20"/>
              </w:rPr>
              <w:t>80</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300" w:lineRule="exact"/>
              <w:jc w:val="center"/>
              <w:rPr>
                <w:rFonts w:ascii="宋体" w:eastAsia="宋体"/>
                <w:color w:val="000000"/>
                <w:sz w:val="24"/>
              </w:rPr>
            </w:pPr>
            <w:r>
              <w:rPr>
                <w:rFonts w:ascii="宋体" w:eastAsia="宋体" w:hint="eastAsia"/>
                <w:color w:val="000000"/>
                <w:sz w:val="24"/>
              </w:rPr>
              <w:t>%</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0ED" w:rsidRDefault="00F13389">
            <w:pPr>
              <w:widowControl/>
              <w:spacing w:line="300" w:lineRule="exact"/>
              <w:jc w:val="center"/>
              <w:rPr>
                <w:rFonts w:ascii="宋体" w:eastAsia="宋体"/>
                <w:color w:val="000000"/>
                <w:sz w:val="24"/>
              </w:rPr>
            </w:pPr>
            <w:r>
              <w:rPr>
                <w:rFonts w:ascii="宋体" w:eastAsia="宋体" w:hint="eastAsia"/>
                <w:color w:val="000000"/>
                <w:sz w:val="24"/>
              </w:rPr>
              <w:t>100</w:t>
            </w:r>
          </w:p>
        </w:tc>
      </w:tr>
      <w:bookmarkEnd w:id="0"/>
      <w:bookmarkEnd w:id="1"/>
    </w:tbl>
    <w:p w:rsidR="00E670ED" w:rsidRDefault="00E670ED">
      <w:pPr>
        <w:rPr>
          <w:rFonts w:eastAsia="黑体"/>
          <w:sz w:val="24"/>
        </w:rPr>
      </w:pPr>
    </w:p>
    <w:sectPr w:rsidR="00E670ED" w:rsidSect="00E670ED">
      <w:headerReference w:type="default" r:id="rId8"/>
      <w:footerReference w:type="default" r:id="rId9"/>
      <w:pgSz w:w="11906" w:h="16838"/>
      <w:pgMar w:top="2098" w:right="1474" w:bottom="1984" w:left="1587" w:header="851" w:footer="992" w:gutter="0"/>
      <w:pgNumType w:fmt="numberInDash"/>
      <w:cols w:space="425"/>
      <w:docGrid w:type="lines" w:linePitch="43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6512" w:rsidRDefault="00A06512" w:rsidP="00E670ED">
      <w:r>
        <w:separator/>
      </w:r>
    </w:p>
  </w:endnote>
  <w:endnote w:type="continuationSeparator" w:id="1">
    <w:p w:rsidR="00A06512" w:rsidRDefault="00A06512" w:rsidP="00E670E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仿宋_GB2312">
    <w:altName w:val="仿宋"/>
    <w:panose1 w:val="02010609030101010101"/>
    <w:charset w:val="86"/>
    <w:family w:val="modern"/>
    <w:pitch w:val="fixed"/>
    <w:sig w:usb0="00000001" w:usb1="080E0000" w:usb2="00000010" w:usb3="00000000" w:csb0="00040000" w:csb1="00000000"/>
  </w:font>
  <w:font w:name="方正兰亭黑_GBK">
    <w:charset w:val="86"/>
    <w:family w:val="script"/>
    <w:pitch w:val="variable"/>
    <w:sig w:usb0="A00002BF" w:usb1="3ACF7CFA" w:usb2="0008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
    <w:altName w:val="DejaVu Sans"/>
    <w:charset w:val="00"/>
    <w:family w:val="roman"/>
    <w:pitch w:val="variable"/>
    <w:sig w:usb0="00000000" w:usb1="00000000" w:usb2="00000000" w:usb3="00000000" w:csb0="0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方正楷体简体">
    <w:altName w:val="Arial Unicode MS"/>
    <w:panose1 w:val="03000509000000000000"/>
    <w:charset w:val="86"/>
    <w:family w:val="script"/>
    <w:pitch w:val="variable"/>
    <w:sig w:usb0="00000000" w:usb1="080E0000" w:usb2="00000010" w:usb3="00000000" w:csb0="00040000" w:csb1="00000000"/>
  </w:font>
  <w:font w:name="方正小标宋简体">
    <w:altName w:val="Arial Unicode MS"/>
    <w:panose1 w:val="03000509000000000000"/>
    <w:charset w:val="86"/>
    <w:family w:val="auto"/>
    <w:pitch w:val="default"/>
    <w:sig w:usb0="00000000" w:usb1="184F6CFA" w:usb2="00000012"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0ED" w:rsidRDefault="005C1821">
    <w:pPr>
      <w:pStyle w:val="a8"/>
    </w:pPr>
    <w:r>
      <w:pict>
        <v:shapetype id="_x0000_t202" coordsize="21600,21600" o:spt="202" path="m,l,21600r21600,l21600,xe">
          <v:stroke joinstyle="miter"/>
          <v:path gradientshapeok="t" o:connecttype="rect"/>
        </v:shapetype>
        <v:shape id="文本框 2 3" o:spid="_x0000_s1025" type="#_x0000_t202" style="position:absolute;margin-left:550.85pt;margin-top:0;width:64.55pt;height:36.75pt;z-index:12;mso-wrap-style:none;mso-wrap-distance-left:3.17494mm;mso-wrap-distance-right:3.17494mm;mso-position-horizontal:outside;mso-position-horizontal-relative:margin" filled="f" stroked="f">
          <v:textbox id="848custom" style="mso-fit-shape-to-text:t" inset="0,0,0,0">
            <w:txbxContent>
              <w:p w:rsidR="00E670ED" w:rsidRDefault="005C1821">
                <w:pPr>
                  <w:pStyle w:val="a8"/>
                  <w:ind w:rightChars="141" w:right="451"/>
                  <w:jc w:val="right"/>
                  <w:rPr>
                    <w:rFonts w:ascii="宋体" w:hAnsi="宋体"/>
                    <w:sz w:val="28"/>
                    <w:szCs w:val="28"/>
                  </w:rPr>
                </w:pPr>
                <w:r>
                  <w:rPr>
                    <w:rFonts w:ascii="宋体" w:hAnsi="宋体"/>
                    <w:sz w:val="28"/>
                    <w:szCs w:val="28"/>
                  </w:rPr>
                  <w:fldChar w:fldCharType="begin"/>
                </w:r>
                <w:r w:rsidR="00F13389">
                  <w:rPr>
                    <w:rFonts w:ascii="宋体" w:hAnsi="宋体"/>
                    <w:sz w:val="28"/>
                    <w:szCs w:val="28"/>
                  </w:rPr>
                  <w:instrText>PAGE   \* MERGEFORMAT</w:instrText>
                </w:r>
                <w:r>
                  <w:rPr>
                    <w:rFonts w:ascii="宋体" w:hAnsi="宋体"/>
                    <w:sz w:val="28"/>
                    <w:szCs w:val="28"/>
                  </w:rPr>
                  <w:fldChar w:fldCharType="separate"/>
                </w:r>
                <w:r w:rsidR="00D04182" w:rsidRPr="00D04182">
                  <w:rPr>
                    <w:rFonts w:ascii="宋体" w:hAnsi="宋体"/>
                    <w:noProof/>
                    <w:sz w:val="28"/>
                    <w:szCs w:val="28"/>
                    <w:lang w:val="zh-CN"/>
                  </w:rPr>
                  <w:t>- 15 -</w:t>
                </w:r>
                <w:r>
                  <w:rPr>
                    <w:rFonts w:ascii="宋体" w:hAnsi="宋体"/>
                    <w:sz w:val="28"/>
                    <w:szCs w:val="28"/>
                  </w:rPr>
                  <w:fldChar w:fldCharType="end"/>
                </w:r>
              </w:p>
              <w:p w:rsidR="00E670ED" w:rsidRDefault="00E670ED"/>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6512" w:rsidRDefault="00A06512" w:rsidP="00E670ED">
      <w:r>
        <w:separator/>
      </w:r>
    </w:p>
  </w:footnote>
  <w:footnote w:type="continuationSeparator" w:id="1">
    <w:p w:rsidR="00A06512" w:rsidRDefault="00A06512" w:rsidP="00E670E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0ED" w:rsidRDefault="00E670ED">
    <w:pPr>
      <w:pStyle w:val="a9"/>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5"/>
  <w:doNotDisplayPageBoundaries/>
  <w:bordersDoNotSurroundHeader/>
  <w:bordersDoNotSurroundFooter/>
  <w:defaultTabStop w:val="420"/>
  <w:drawingGridHorizontalSpacing w:val="160"/>
  <w:drawingGridVerticalSpacing w:val="435"/>
  <w:displayHorizontalDrawingGridEvery w:val="0"/>
  <w:noPunctuationKerning/>
  <w:characterSpacingControl w:val="compressPunctuation"/>
  <w:hdrShapeDefaults>
    <o:shapedefaults v:ext="edit" spidmax="5122"/>
    <o:shapelayout v:ext="edit">
      <o:idmap v:ext="edit" data="1"/>
    </o:shapelayout>
  </w:hdrShapeDefaults>
  <w:footnotePr>
    <w:footnote w:id="0"/>
    <w:footnote w:id="1"/>
  </w:footnotePr>
  <w:endnotePr>
    <w:endnote w:id="0"/>
    <w:endnote w:id="1"/>
  </w:endnotePr>
  <w:compat>
    <w:spaceForUL/>
    <w:balanceSingleByteDoubleByteWidth/>
    <w:ulTrailSpace/>
    <w:doNotExpandShiftReturn/>
    <w:adjustLineHeightInTable/>
    <w:useFELayout/>
  </w:compat>
  <w:rsids>
    <w:rsidRoot w:val="00E670ED"/>
    <w:rsid w:val="000711FA"/>
    <w:rsid w:val="00150FAD"/>
    <w:rsid w:val="002729DA"/>
    <w:rsid w:val="002C7683"/>
    <w:rsid w:val="005C1821"/>
    <w:rsid w:val="005E7981"/>
    <w:rsid w:val="008C7190"/>
    <w:rsid w:val="009B7311"/>
    <w:rsid w:val="00A06512"/>
    <w:rsid w:val="00C200AB"/>
    <w:rsid w:val="00C6785C"/>
    <w:rsid w:val="00D04182"/>
    <w:rsid w:val="00E670ED"/>
    <w:rsid w:val="00EB45EB"/>
    <w:rsid w:val="00F1338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Lucida Sans"/>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5"/>
    <w:rsid w:val="00E670ED"/>
    <w:pPr>
      <w:widowControl w:val="0"/>
      <w:jc w:val="both"/>
    </w:pPr>
    <w:rPr>
      <w:rFonts w:eastAsia="仿宋_GB2312" w:cs="Times New Roman"/>
      <w:kern w:val="2"/>
      <w:sz w:val="32"/>
      <w:szCs w:val="24"/>
    </w:rPr>
  </w:style>
  <w:style w:type="paragraph" w:styleId="1">
    <w:name w:val="heading 1"/>
    <w:basedOn w:val="a"/>
    <w:next w:val="a"/>
    <w:rsid w:val="00E670ED"/>
    <w:pPr>
      <w:keepNext/>
      <w:keepLines/>
      <w:spacing w:before="340" w:after="330" w:line="578" w:lineRule="auto"/>
      <w:outlineLvl w:val="0"/>
    </w:pPr>
    <w:rPr>
      <w:b/>
      <w:bCs/>
      <w:kern w:val="44"/>
      <w:sz w:val="44"/>
      <w:szCs w:val="44"/>
    </w:rPr>
  </w:style>
  <w:style w:type="paragraph" w:styleId="2">
    <w:name w:val="heading 2"/>
    <w:basedOn w:val="a"/>
    <w:next w:val="a"/>
    <w:rsid w:val="00E670ED"/>
    <w:pPr>
      <w:keepNext/>
      <w:keepLines/>
      <w:spacing w:before="260" w:after="260" w:line="415" w:lineRule="auto"/>
      <w:outlineLvl w:val="1"/>
    </w:pPr>
    <w:rPr>
      <w:rFonts w:ascii="方正兰亭黑_GBK" w:eastAsia="黑体" w:hAnsi="方正兰亭黑_GBK"/>
      <w:b/>
      <w:bCs/>
      <w:szCs w:val="32"/>
    </w:rPr>
  </w:style>
  <w:style w:type="paragraph" w:styleId="3">
    <w:name w:val="heading 3"/>
    <w:basedOn w:val="a"/>
    <w:next w:val="a"/>
    <w:rsid w:val="00E670ED"/>
    <w:pPr>
      <w:keepNext/>
      <w:keepLines/>
      <w:spacing w:before="260" w:after="260" w:line="415" w:lineRule="auto"/>
      <w:outlineLvl w:val="2"/>
    </w:pPr>
    <w:rPr>
      <w:b/>
      <w:bCs/>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5">
    <w:name w:val="标题 5（有编号）（绿盟科技）"/>
    <w:next w:val="a"/>
    <w:rsid w:val="00E670ED"/>
    <w:pPr>
      <w:keepNext/>
      <w:keepLines/>
      <w:widowControl w:val="0"/>
      <w:spacing w:before="280" w:after="156" w:line="377" w:lineRule="auto"/>
      <w:outlineLvl w:val="4"/>
    </w:pPr>
    <w:rPr>
      <w:rFonts w:ascii="Arial" w:eastAsia="黑体" w:hAnsi="Arial" w:cs="Times New Roman"/>
      <w:b/>
      <w:kern w:val="2"/>
      <w:sz w:val="24"/>
      <w:szCs w:val="28"/>
    </w:rPr>
  </w:style>
  <w:style w:type="paragraph" w:styleId="a3">
    <w:name w:val="Normal Indent"/>
    <w:basedOn w:val="a"/>
    <w:next w:val="a"/>
    <w:rsid w:val="00E670ED"/>
    <w:pPr>
      <w:spacing w:beforeLines="50" w:line="360" w:lineRule="auto"/>
      <w:ind w:firstLineChars="200" w:firstLine="200"/>
    </w:pPr>
    <w:rPr>
      <w:rFonts w:eastAsia="仿宋"/>
      <w:sz w:val="24"/>
      <w:szCs w:val="23"/>
      <w:lang w:eastAsia="ar-SA"/>
    </w:rPr>
  </w:style>
  <w:style w:type="paragraph" w:styleId="a4">
    <w:name w:val="Document Map"/>
    <w:basedOn w:val="a"/>
    <w:rsid w:val="00E670ED"/>
    <w:rPr>
      <w:rFonts w:ascii="宋体" w:eastAsia="宋体"/>
      <w:sz w:val="18"/>
      <w:szCs w:val="18"/>
    </w:rPr>
  </w:style>
  <w:style w:type="paragraph" w:styleId="a5">
    <w:name w:val="Body Text"/>
    <w:basedOn w:val="a"/>
    <w:next w:val="a"/>
    <w:rsid w:val="00E670ED"/>
    <w:pPr>
      <w:spacing w:after="120"/>
    </w:pPr>
  </w:style>
  <w:style w:type="paragraph" w:styleId="a6">
    <w:name w:val="Body Text Indent"/>
    <w:basedOn w:val="a"/>
    <w:rsid w:val="00E670ED"/>
    <w:pPr>
      <w:spacing w:after="120"/>
      <w:ind w:leftChars="200" w:left="200"/>
    </w:pPr>
    <w:rPr>
      <w:rFonts w:ascii="仿宋_GB2312"/>
      <w:szCs w:val="32"/>
    </w:rPr>
  </w:style>
  <w:style w:type="paragraph" w:styleId="a7">
    <w:name w:val="Balloon Text"/>
    <w:basedOn w:val="a"/>
    <w:rsid w:val="00E670ED"/>
    <w:rPr>
      <w:sz w:val="18"/>
      <w:szCs w:val="18"/>
    </w:rPr>
  </w:style>
  <w:style w:type="paragraph" w:styleId="a8">
    <w:name w:val="footer"/>
    <w:basedOn w:val="a"/>
    <w:rsid w:val="00E670ED"/>
    <w:pPr>
      <w:tabs>
        <w:tab w:val="center" w:pos="4153"/>
        <w:tab w:val="right" w:pos="8306"/>
      </w:tabs>
      <w:snapToGrid w:val="0"/>
      <w:jc w:val="left"/>
    </w:pPr>
    <w:rPr>
      <w:rFonts w:eastAsia="宋体"/>
      <w:sz w:val="18"/>
      <w:szCs w:val="18"/>
    </w:rPr>
  </w:style>
  <w:style w:type="paragraph" w:styleId="a9">
    <w:name w:val="header"/>
    <w:basedOn w:val="a"/>
    <w:rsid w:val="00E670ED"/>
    <w:pPr>
      <w:pBdr>
        <w:bottom w:val="single" w:sz="6" w:space="1" w:color="auto"/>
      </w:pBdr>
      <w:tabs>
        <w:tab w:val="center" w:pos="4153"/>
        <w:tab w:val="right" w:pos="8306"/>
      </w:tabs>
      <w:snapToGrid w:val="0"/>
      <w:jc w:val="center"/>
    </w:pPr>
    <w:rPr>
      <w:rFonts w:eastAsia="宋体"/>
      <w:sz w:val="18"/>
      <w:szCs w:val="18"/>
    </w:rPr>
  </w:style>
  <w:style w:type="paragraph" w:styleId="10">
    <w:name w:val="toc 1"/>
    <w:basedOn w:val="a"/>
    <w:next w:val="a"/>
    <w:rsid w:val="00E670ED"/>
  </w:style>
  <w:style w:type="paragraph" w:styleId="20">
    <w:name w:val="Body Text First Indent 2"/>
    <w:basedOn w:val="a6"/>
    <w:rsid w:val="00E670ED"/>
    <w:pPr>
      <w:ind w:firstLineChars="200" w:firstLine="200"/>
    </w:pPr>
  </w:style>
  <w:style w:type="character" w:styleId="aa">
    <w:name w:val="page number"/>
    <w:basedOn w:val="a0"/>
    <w:rsid w:val="00E670ED"/>
  </w:style>
  <w:style w:type="paragraph" w:customStyle="1" w:styleId="ab">
    <w:name w:val="四号正文"/>
    <w:basedOn w:val="a"/>
    <w:rsid w:val="00E670ED"/>
    <w:pPr>
      <w:spacing w:line="360" w:lineRule="auto"/>
    </w:pPr>
    <w:rPr>
      <w:rFonts w:ascii="??" w:eastAsia="宋体" w:hAnsi="??" w:cs="宋体"/>
      <w:color w:val="000000"/>
      <w:kern w:val="0"/>
      <w:sz w:val="28"/>
      <w:szCs w:val="21"/>
    </w:rPr>
  </w:style>
  <w:style w:type="paragraph" w:customStyle="1" w:styleId="ac">
    <w:name w:val="a"/>
    <w:basedOn w:val="a"/>
    <w:rsid w:val="00E670ED"/>
    <w:pPr>
      <w:widowControl/>
      <w:spacing w:before="100" w:beforeAutospacing="1" w:after="100" w:afterAutospacing="1"/>
      <w:jc w:val="left"/>
    </w:pPr>
    <w:rPr>
      <w:rFonts w:ascii="宋体" w:eastAsia="宋体" w:hAnsi="宋体" w:cs="宋体"/>
      <w:kern w:val="0"/>
      <w:sz w:val="24"/>
    </w:rPr>
  </w:style>
  <w:style w:type="character" w:customStyle="1" w:styleId="font31">
    <w:name w:val="font31"/>
    <w:basedOn w:val="a0"/>
    <w:rsid w:val="00E670ED"/>
    <w:rPr>
      <w:rFonts w:ascii="宋体" w:eastAsia="宋体" w:hAnsi="宋体" w:cs="宋体"/>
      <w:color w:val="000000"/>
      <w:sz w:val="24"/>
      <w:szCs w:val="24"/>
      <w:u w:val="none"/>
    </w:rPr>
  </w:style>
  <w:style w:type="character" w:customStyle="1" w:styleId="font51">
    <w:name w:val="font51"/>
    <w:basedOn w:val="a0"/>
    <w:rsid w:val="00E670ED"/>
    <w:rPr>
      <w:rFonts w:ascii="Wingdings 2" w:eastAsia="Wingdings 2" w:hAnsi="Wingdings 2" w:cs="Wingdings 2"/>
      <w:color w:val="000000"/>
      <w:sz w:val="18"/>
      <w:szCs w:val="18"/>
      <w:u w:val="none"/>
    </w:rPr>
  </w:style>
  <w:style w:type="character" w:customStyle="1" w:styleId="font01">
    <w:name w:val="font01"/>
    <w:basedOn w:val="a0"/>
    <w:rsid w:val="00E670ED"/>
    <w:rPr>
      <w:rFonts w:ascii="宋体" w:eastAsia="宋体" w:hAnsi="宋体" w:cs="宋体"/>
      <w:color w:val="000000"/>
      <w:sz w:val="18"/>
      <w:szCs w:val="18"/>
      <w:u w:val="none"/>
    </w:rPr>
  </w:style>
  <w:style w:type="character" w:customStyle="1" w:styleId="font41">
    <w:name w:val="font41"/>
    <w:basedOn w:val="a0"/>
    <w:rsid w:val="00E670ED"/>
    <w:rPr>
      <w:rFonts w:ascii="宋体" w:eastAsia="宋体" w:hAnsi="宋体" w:cs="宋体"/>
      <w:color w:val="000000"/>
      <w:sz w:val="18"/>
      <w:szCs w:val="18"/>
      <w:u w:val="none"/>
    </w:rPr>
  </w:style>
  <w:style w:type="paragraph" w:styleId="ad">
    <w:name w:val="Normal (Web)"/>
    <w:basedOn w:val="a"/>
    <w:rsid w:val="00E670ED"/>
    <w:pPr>
      <w:widowControl/>
      <w:spacing w:before="100" w:beforeAutospacing="1" w:after="100" w:afterAutospacing="1"/>
      <w:jc w:val="left"/>
    </w:pPr>
    <w:rPr>
      <w:rFonts w:ascii="宋体" w:eastAsia="宋体" w:hAnsi="宋体" w:cs="宋体"/>
      <w:kern w:val="0"/>
      <w:sz w:val="24"/>
    </w:rPr>
  </w:style>
  <w:style w:type="paragraph" w:styleId="ae">
    <w:name w:val="List Paragraph"/>
    <w:basedOn w:val="a"/>
    <w:rsid w:val="00E670ED"/>
    <w:pPr>
      <w:ind w:firstLineChars="200" w:firstLine="200"/>
    </w:pPr>
  </w:style>
  <w:style w:type="paragraph" w:styleId="af">
    <w:name w:val="Plain Text"/>
    <w:basedOn w:val="a"/>
    <w:rsid w:val="00E670ED"/>
    <w:rPr>
      <w:rFonts w:ascii="宋体" w:eastAsia="宋体" w:hAnsi="Courier New"/>
      <w:sz w:val="21"/>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ustomData xmlns="http://www.yozosoft.com.cn/officeDocument/2016/customData">
  <customProps>
    <docPr revisions="3 0 5 0 0 0 1 0 0 1 3000 0 1 1 1 1"/>
    <sectPr/>
  </customProps>
</customData>
</file>

<file path=customXml/itemProps1.xml><?xml version="1.0" encoding="utf-8"?>
<ds:datastoreItem xmlns:ds="http://schemas.openxmlformats.org/officeDocument/2006/customXml" ds:itemID="{5F3B99A6-C9D8-4060-86B1-F5D1133611C0}">
  <ds:schemaRefs>
    <ds:schemaRef ds:uri="http://schemas.openxmlformats.org/officeDocument/2006/bibliography"/>
  </ds:schemaRefs>
</ds:datastoreItem>
</file>

<file path=customXml/itemProps2.xml><?xml version="1.0" encoding="utf-8"?>
<ds:datastoreItem xmlns:ds="http://schemas.openxmlformats.org/officeDocument/2006/customXml" ds:itemID="{B63D4FF7-8930-4FD6-804D-0808CD567636}">
  <ds:schemaRefs>
    <ds:schemaRef ds:uri="http://www.yozosoft.com.cn/officeDocument/2016/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708</TotalTime>
  <Pages>16</Pages>
  <Words>1394</Words>
  <Characters>7952</Characters>
  <Application>Microsoft Office Word</Application>
  <DocSecurity>0</DocSecurity>
  <Lines>66</Lines>
  <Paragraphs>18</Paragraphs>
  <ScaleCrop>false</ScaleCrop>
  <Company>PSZX</Company>
  <LinksUpToDate>false</LinksUpToDate>
  <CharactersWithSpaces>9328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区域性就业培训基地建设项目</dc:title>
  <dc:creator>陈萍</dc:creator>
  <cp:lastModifiedBy>黄德波</cp:lastModifiedBy>
  <cp:revision>279</cp:revision>
  <cp:lastPrinted>2026-03-12T01:05:00Z</cp:lastPrinted>
  <dcterms:created xsi:type="dcterms:W3CDTF">2025-03-27T08:07:00Z</dcterms:created>
  <dcterms:modified xsi:type="dcterms:W3CDTF">2026-03-12T10:12:00Z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2052-11.8.2.9793</vt:lpwstr>
  </property>
</Properties>
</file>