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F1237">
      <w:pPr>
        <w:pStyle w:val="18"/>
        <w:rPr>
          <w:rFonts w:hint="eastAsia"/>
        </w:rPr>
      </w:pPr>
      <w:bookmarkStart w:id="0" w:name="_GoBack"/>
      <w:bookmarkEnd w:id="0"/>
      <w:r>
        <w:t>攀枝花市长期护理保险定点护理服务机构申请材料目录</w:t>
      </w:r>
    </w:p>
    <w:tbl>
      <w:tblPr>
        <w:tblStyle w:val="21"/>
        <w:tblW w:w="4999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1"/>
        <w:gridCol w:w="7486"/>
        <w:gridCol w:w="876"/>
      </w:tblGrid>
      <w:tr w14:paraId="3FE0B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272" w:type="pct"/>
            <w:vAlign w:val="center"/>
          </w:tcPr>
          <w:p w14:paraId="7F1A9B72">
            <w:pPr>
              <w:pStyle w:val="26"/>
              <w:spacing w:before="214" w:line="223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18"/>
                <w:szCs w:val="18"/>
              </w:rPr>
              <w:t>序号</w:t>
            </w:r>
          </w:p>
        </w:tc>
        <w:tc>
          <w:tcPr>
            <w:tcW w:w="4232" w:type="pct"/>
            <w:vAlign w:val="center"/>
          </w:tcPr>
          <w:p w14:paraId="3ACA71F4">
            <w:pPr>
              <w:pStyle w:val="26"/>
              <w:spacing w:before="214" w:line="221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18"/>
                <w:szCs w:val="18"/>
              </w:rPr>
              <w:t>长护险定点护理机构申请资料</w:t>
            </w:r>
          </w:p>
        </w:tc>
        <w:tc>
          <w:tcPr>
            <w:tcW w:w="495" w:type="pct"/>
            <w:vAlign w:val="center"/>
          </w:tcPr>
          <w:p w14:paraId="03827C21">
            <w:pPr>
              <w:pStyle w:val="26"/>
              <w:spacing w:before="171" w:line="305" w:lineRule="exact"/>
              <w:ind w:left="11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18"/>
                <w:szCs w:val="18"/>
              </w:rPr>
              <w:t>齐备请打“√”</w:t>
            </w:r>
          </w:p>
        </w:tc>
      </w:tr>
      <w:tr w14:paraId="66411A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272" w:type="pct"/>
            <w:vAlign w:val="center"/>
          </w:tcPr>
          <w:p w14:paraId="2A4CD0AC">
            <w:pPr>
              <w:spacing w:before="148" w:line="19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5FEE1593">
            <w:pPr>
              <w:pStyle w:val="26"/>
              <w:spacing w:before="111" w:line="221" w:lineRule="auto"/>
              <w:ind w:left="111"/>
              <w:jc w:val="both"/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攀枝花市长期护理保险定点护理服务机构申请表。</w:t>
            </w:r>
          </w:p>
        </w:tc>
        <w:tc>
          <w:tcPr>
            <w:tcW w:w="495" w:type="pct"/>
            <w:vAlign w:val="center"/>
          </w:tcPr>
          <w:p w14:paraId="4BBE7FFE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C8839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  <w:jc w:val="center"/>
        </w:trPr>
        <w:tc>
          <w:tcPr>
            <w:tcW w:w="272" w:type="pct"/>
            <w:vAlign w:val="center"/>
          </w:tcPr>
          <w:p w14:paraId="6A922CD5">
            <w:pPr>
              <w:spacing w:before="64" w:line="19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04CED0BB">
            <w:pPr>
              <w:pStyle w:val="26"/>
              <w:spacing w:before="111" w:line="221" w:lineRule="auto"/>
              <w:ind w:left="111"/>
              <w:jc w:val="both"/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养老机构提供《民办非企业登记证书》《养老机构设立许可证》或备案证明，或《营业执照》等原件及复印件。医疗机构提供《医疗机构执业许可证》等原件及复印件。其他服务机构提供《营业执照》等原件及复印件。不具备医疗资质的，可通过与医疗机构合作的方式提供医疗护理类服务。同时提供与医疗机构签订的合作协议原件及复印件。说明：若申请机构为分支机构，应提供具有隶属关系的上级机构的上述证照及上级机构授权书原件，同意其参与定点服务机构申请。</w:t>
            </w:r>
          </w:p>
        </w:tc>
        <w:tc>
          <w:tcPr>
            <w:tcW w:w="495" w:type="pct"/>
            <w:vAlign w:val="center"/>
          </w:tcPr>
          <w:p w14:paraId="0D2A5840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8E0D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272" w:type="pct"/>
            <w:vAlign w:val="center"/>
          </w:tcPr>
          <w:p w14:paraId="01079BAC">
            <w:pPr>
              <w:spacing w:before="168" w:line="19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BEBBACD">
            <w:pPr>
              <w:pStyle w:val="26"/>
              <w:spacing w:before="111" w:line="221" w:lineRule="auto"/>
              <w:ind w:left="111"/>
              <w:jc w:val="both"/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法定代表人、主要负责人或实际控制人身份证复印件。</w:t>
            </w:r>
          </w:p>
        </w:tc>
        <w:tc>
          <w:tcPr>
            <w:tcW w:w="495" w:type="pct"/>
            <w:vAlign w:val="center"/>
          </w:tcPr>
          <w:p w14:paraId="3D6A0F7C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268A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272" w:type="pct"/>
            <w:vAlign w:val="center"/>
          </w:tcPr>
          <w:p w14:paraId="53EC5E31">
            <w:pPr>
              <w:spacing w:before="63" w:line="187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2DE66714">
            <w:pPr>
              <w:pStyle w:val="26"/>
              <w:spacing w:before="111" w:line="221" w:lineRule="auto"/>
              <w:ind w:left="111"/>
              <w:jc w:val="both"/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《护理服务从业人员名册》（附件2），相关执业证书、资格证书、职称证书原件及复印件；劳动、劳务合同或聘用合同等劳务关系证明原件及复印件。</w:t>
            </w:r>
          </w:p>
        </w:tc>
        <w:tc>
          <w:tcPr>
            <w:tcW w:w="495" w:type="pct"/>
            <w:vAlign w:val="center"/>
          </w:tcPr>
          <w:p w14:paraId="7B0D259B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4B9C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272" w:type="pct"/>
            <w:vAlign w:val="center"/>
          </w:tcPr>
          <w:p w14:paraId="43B99BA6">
            <w:pPr>
              <w:spacing w:before="158" w:line="19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42950579">
            <w:pPr>
              <w:pStyle w:val="26"/>
              <w:spacing w:before="111" w:line="221" w:lineRule="auto"/>
              <w:ind w:left="111"/>
              <w:jc w:val="both"/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提供业务用房产权证明或租赁合同等相关资料原件及复印件，提供业务用房平面图（注明实际经营面积和功能分区）。说明：公立机构无以上材料的，可提供业务用房使用说明。</w:t>
            </w:r>
          </w:p>
        </w:tc>
        <w:tc>
          <w:tcPr>
            <w:tcW w:w="495" w:type="pct"/>
            <w:vAlign w:val="center"/>
          </w:tcPr>
          <w:p w14:paraId="69FFC873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10F3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272" w:type="pct"/>
            <w:vAlign w:val="center"/>
          </w:tcPr>
          <w:p w14:paraId="361EF763">
            <w:pPr>
              <w:spacing w:before="161" w:line="187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6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5D056FD3">
            <w:pPr>
              <w:pStyle w:val="26"/>
              <w:spacing w:before="82" w:line="288" w:lineRule="auto"/>
              <w:ind w:left="113" w:right="103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申请机构护理的机构须提供长期护理专区设置情况、床位设置数量。</w:t>
            </w:r>
          </w:p>
        </w:tc>
        <w:tc>
          <w:tcPr>
            <w:tcW w:w="495" w:type="pct"/>
            <w:vAlign w:val="center"/>
          </w:tcPr>
          <w:p w14:paraId="349FC9D8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1DF6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272" w:type="pct"/>
            <w:vAlign w:val="center"/>
          </w:tcPr>
          <w:p w14:paraId="6F7C3F35">
            <w:pPr>
              <w:spacing w:before="63" w:line="19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0C91C0AE">
            <w:pPr>
              <w:pStyle w:val="26"/>
              <w:spacing w:before="161" w:line="221" w:lineRule="auto"/>
              <w:ind w:left="113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护理服务设施设备用具清单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和实物图片（备注用具参数、数量等）。</w:t>
            </w:r>
          </w:p>
        </w:tc>
        <w:tc>
          <w:tcPr>
            <w:tcW w:w="495" w:type="pct"/>
            <w:vAlign w:val="center"/>
          </w:tcPr>
          <w:p w14:paraId="4E998064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8BF5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272" w:type="pct"/>
            <w:vAlign w:val="center"/>
          </w:tcPr>
          <w:p w14:paraId="23047E3F">
            <w:pPr>
              <w:spacing w:before="197" w:line="19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7E6C0C14">
            <w:pPr>
              <w:pStyle w:val="26"/>
              <w:spacing w:before="159" w:line="221" w:lineRule="auto"/>
              <w:ind w:left="116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消毒、灭菌设备清单和实物图片，或与符合资质的消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毒供应中心签订的合作协议。</w:t>
            </w:r>
          </w:p>
        </w:tc>
        <w:tc>
          <w:tcPr>
            <w:tcW w:w="495" w:type="pct"/>
            <w:vAlign w:val="center"/>
          </w:tcPr>
          <w:p w14:paraId="12184943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B9620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272" w:type="pct"/>
            <w:vAlign w:val="center"/>
          </w:tcPr>
          <w:p w14:paraId="702D72A9">
            <w:pPr>
              <w:spacing w:before="198" w:line="19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9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A94A3AD">
            <w:pPr>
              <w:pStyle w:val="26"/>
              <w:spacing w:before="184" w:line="221" w:lineRule="auto"/>
              <w:ind w:left="112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提供与护理服务工作要求相适应的信息系统相关材料。</w:t>
            </w:r>
          </w:p>
        </w:tc>
        <w:tc>
          <w:tcPr>
            <w:tcW w:w="495" w:type="pct"/>
            <w:vAlign w:val="center"/>
          </w:tcPr>
          <w:p w14:paraId="5357D513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786B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72" w:type="pct"/>
            <w:vAlign w:val="center"/>
          </w:tcPr>
          <w:p w14:paraId="79717B52">
            <w:pPr>
              <w:spacing w:before="223" w:line="19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10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194E237">
            <w:pPr>
              <w:pStyle w:val="26"/>
              <w:spacing w:before="201" w:line="221" w:lineRule="auto"/>
              <w:ind w:left="113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符合长期护理保险档案管理要求的档案管理条件介绍及实物图片。</w:t>
            </w:r>
          </w:p>
        </w:tc>
        <w:tc>
          <w:tcPr>
            <w:tcW w:w="495" w:type="pct"/>
            <w:vAlign w:val="center"/>
          </w:tcPr>
          <w:p w14:paraId="17B72157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165CD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272" w:type="pct"/>
            <w:vAlign w:val="center"/>
          </w:tcPr>
          <w:p w14:paraId="359DB4D0">
            <w:pPr>
              <w:spacing w:before="239" w:line="19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11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7E2E5817">
            <w:pPr>
              <w:pStyle w:val="26"/>
              <w:spacing w:before="72" w:line="269" w:lineRule="auto"/>
              <w:ind w:left="113" w:right="103" w:hanging="1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与长护险政策规定相适应的服务管理、财务管理、信息管理、内控管理、人员管理、档案管理等制度。</w:t>
            </w:r>
          </w:p>
        </w:tc>
        <w:tc>
          <w:tcPr>
            <w:tcW w:w="495" w:type="pct"/>
            <w:vAlign w:val="center"/>
          </w:tcPr>
          <w:p w14:paraId="52F663F7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16976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272" w:type="pct"/>
            <w:vAlign w:val="center"/>
          </w:tcPr>
          <w:p w14:paraId="497943A5">
            <w:pPr>
              <w:spacing w:before="291" w:line="19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12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4C24E071">
            <w:pPr>
              <w:pStyle w:val="26"/>
              <w:spacing w:before="95" w:line="221" w:lineRule="auto"/>
              <w:ind w:left="111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机构设立长期护理保险管理部门的文件，设置长期护理保险专（兼）职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管理人员的文件。</w:t>
            </w:r>
          </w:p>
        </w:tc>
        <w:tc>
          <w:tcPr>
            <w:tcW w:w="495" w:type="pct"/>
            <w:vAlign w:val="center"/>
          </w:tcPr>
          <w:p w14:paraId="3DC31E2D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CA0AC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72" w:type="pct"/>
            <w:vAlign w:val="center"/>
          </w:tcPr>
          <w:p w14:paraId="4606D586">
            <w:pPr>
              <w:spacing w:before="131" w:line="19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13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0F3A5B10">
            <w:pPr>
              <w:pStyle w:val="26"/>
              <w:spacing w:before="94" w:line="221" w:lineRule="auto"/>
              <w:ind w:left="113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护理服务和结算的工作流程。</w:t>
            </w:r>
          </w:p>
        </w:tc>
        <w:tc>
          <w:tcPr>
            <w:tcW w:w="495" w:type="pct"/>
            <w:vAlign w:val="center"/>
          </w:tcPr>
          <w:p w14:paraId="4CC42A89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4D37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72" w:type="pct"/>
            <w:vAlign w:val="center"/>
          </w:tcPr>
          <w:p w14:paraId="5B0D39B2">
            <w:pPr>
              <w:spacing w:before="132" w:line="19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14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256B3B21">
            <w:pPr>
              <w:pStyle w:val="26"/>
              <w:spacing w:before="94" w:line="218" w:lineRule="auto"/>
              <w:ind w:left="14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申请前1日内通过“信用中国”网站下载的信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</w:rPr>
              <w:t>用信息报告。</w:t>
            </w:r>
          </w:p>
        </w:tc>
        <w:tc>
          <w:tcPr>
            <w:tcW w:w="495" w:type="pct"/>
            <w:vAlign w:val="center"/>
          </w:tcPr>
          <w:p w14:paraId="1DC8362F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241E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72" w:type="pct"/>
            <w:vAlign w:val="center"/>
          </w:tcPr>
          <w:p w14:paraId="5E979C1B">
            <w:pPr>
              <w:spacing w:before="132" w:line="190" w:lineRule="auto"/>
              <w:jc w:val="center"/>
              <w:rPr>
                <w:rFonts w:hint="eastAsia" w:ascii="宋体" w:hAnsi="宋体" w:eastAsia="宋体" w:cs="宋体"/>
                <w:color w:val="FF0000"/>
                <w:spacing w:val="-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15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794C952B">
            <w:pPr>
              <w:pStyle w:val="26"/>
              <w:spacing w:before="94" w:line="218" w:lineRule="auto"/>
              <w:ind w:left="140"/>
              <w:jc w:val="both"/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单位开户许可证复印件。</w:t>
            </w:r>
          </w:p>
        </w:tc>
        <w:tc>
          <w:tcPr>
            <w:tcW w:w="495" w:type="pct"/>
            <w:vAlign w:val="center"/>
          </w:tcPr>
          <w:p w14:paraId="0A0378E7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D551F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72" w:type="pct"/>
            <w:vAlign w:val="center"/>
          </w:tcPr>
          <w:p w14:paraId="754D5D3D">
            <w:pPr>
              <w:spacing w:before="132" w:line="190" w:lineRule="auto"/>
              <w:jc w:val="center"/>
              <w:rPr>
                <w:rFonts w:hint="eastAsia" w:ascii="宋体" w:hAnsi="宋体" w:eastAsia="宋体" w:cs="宋体"/>
                <w:color w:val="FF0000"/>
                <w:spacing w:val="-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16</w:t>
            </w:r>
          </w:p>
        </w:tc>
        <w:tc>
          <w:tcPr>
            <w:tcW w:w="4232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33FEF575">
            <w:pPr>
              <w:pStyle w:val="26"/>
              <w:spacing w:before="94" w:line="218" w:lineRule="auto"/>
              <w:ind w:left="140"/>
              <w:jc w:val="both"/>
              <w:rPr>
                <w:rFonts w:hint="eastAsia" w:ascii="宋体" w:hAnsi="宋体" w:eastAsia="宋体" w:cs="宋体"/>
                <w:color w:val="FF0000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提供申请机构消防安全证明材料。</w:t>
            </w:r>
          </w:p>
        </w:tc>
        <w:tc>
          <w:tcPr>
            <w:tcW w:w="495" w:type="pct"/>
            <w:vAlign w:val="center"/>
          </w:tcPr>
          <w:p w14:paraId="571B4C90">
            <w:pPr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55B7C634">
      <w:pPr>
        <w:pStyle w:val="12"/>
        <w:ind w:firstLine="550"/>
        <w:rPr>
          <w:sz w:val="28"/>
          <w:szCs w:val="28"/>
        </w:rPr>
      </w:pPr>
      <w:r>
        <w:rPr>
          <w:b/>
          <w:bCs/>
          <w:sz w:val="28"/>
          <w:szCs w:val="28"/>
        </w:rPr>
        <w:t>备注：</w:t>
      </w:r>
      <w:r>
        <w:rPr>
          <w:sz w:val="28"/>
          <w:szCs w:val="28"/>
        </w:rPr>
        <w:t>上述材料中证书提供原件核查，复印件加盖申请单位公章，序号2所需材料根据机构类型及实际情况对应提供。</w:t>
      </w:r>
    </w:p>
    <w:p w14:paraId="35F119E2">
      <w:pPr>
        <w:rPr>
          <w:rFonts w:ascii="Times New Roman" w:eastAsia="仿宋_GB2312" w:cs="Times New Roman"/>
          <w:sz w:val="28"/>
          <w:szCs w:val="28"/>
        </w:rPr>
      </w:pPr>
    </w:p>
    <w:sectPr>
      <w:headerReference r:id="rId3" w:type="default"/>
      <w:footerReference r:id="rId4" w:type="default"/>
      <w:pgSz w:w="11900" w:h="16820"/>
      <w:pgMar w:top="2098" w:right="1474" w:bottom="1984" w:left="1587" w:header="851" w:footer="1417" w:gutter="0"/>
      <w:cols w:space="0" w:num="1"/>
      <w:rtlGutter w:val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Nimbus Roman No9 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1D493">
    <w:pPr>
      <w:spacing w:line="14" w:lineRule="auto"/>
      <w:rPr>
        <w:sz w:val="2"/>
      </w:rPr>
    </w:pPr>
    <w:r>
      <w:rPr>
        <w:sz w:val="2"/>
      </w:rPr>
      <w:pict>
        <v:shape id="_x0000_s1027" o:spid="_x0000_s1027" o:spt="202" type="#_x0000_t202" style="position:absolute;left:0pt;margin-left:-27.8pt;height:144pt;width:144pt;mso-position-horizontal-relative:margin;mso-position-vertical:outside;mso-position-vertical-relative:margin;mso-wrap-style:none;z-index:251659264;mso-width-relative:page;mso-height-relative:page;" filled="f" stroked="f" coordsize="21600,21600" o:gfxdata="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v1mVotYAAAAIAQAADwAAAAAAAAABACAAAAAiAAAAZHJzL2Rvd25yZXYu&#10;eG1sUEsBAhQAFAAAAAgAh07iQEdhVsY2AgAAYQQAAA4AAAAAAAAAAQAgAAAAJQEAAGRycy9lMm9E&#10;b2MueG1sUEsFBgAAAAAGAAYAWQEAAM0FAAAAAA==&#10;">
          <v:path/>
          <v:fill on="f" focussize="0,0"/>
          <v:stroke on="f" weight="0.5pt" joinstyle="miter"/>
          <v:imagedata o:title=""/>
          <o:lock v:ext="edit"/>
          <v:textbox inset="0mm,16pt,0mm,16pt" style="layout-flow:vertical-ideographic;mso-fit-shape-to-text:t;">
            <w:txbxContent>
              <w:p w14:paraId="372076C6">
                <w:pPr>
                  <w:pStyle w:val="13"/>
                  <w:rPr>
                    <w:rFonts w:hint="eastAsia" w:ascii="宋体" w:hAnsi="宋体" w:eastAsia="宋体"/>
                    <w:sz w:val="28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ACBD8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useFELayout/>
    <w:compatSetting w:name="compatibilityMode" w:uri="http://schemas.microsoft.com/office/word" w:val="12"/>
  </w:compat>
  <w:docVars>
    <w:docVar w:name="KGWebUrl" w:val="http://10.3.1.25:80/seeyon/officeservlet"/>
  </w:docVars>
  <w:rsids>
    <w:rsidRoot w:val="000D40AD"/>
    <w:rsid w:val="00035CF6"/>
    <w:rsid w:val="00083E0F"/>
    <w:rsid w:val="000856C1"/>
    <w:rsid w:val="000D40AD"/>
    <w:rsid w:val="000E0B23"/>
    <w:rsid w:val="000E233E"/>
    <w:rsid w:val="00102A12"/>
    <w:rsid w:val="001066F9"/>
    <w:rsid w:val="00133887"/>
    <w:rsid w:val="001360D5"/>
    <w:rsid w:val="0019406E"/>
    <w:rsid w:val="001F055F"/>
    <w:rsid w:val="00215C4A"/>
    <w:rsid w:val="00255BF7"/>
    <w:rsid w:val="002C4161"/>
    <w:rsid w:val="00313FAF"/>
    <w:rsid w:val="00350BFA"/>
    <w:rsid w:val="0035377C"/>
    <w:rsid w:val="003B4767"/>
    <w:rsid w:val="003B5EE2"/>
    <w:rsid w:val="003C559F"/>
    <w:rsid w:val="00426FCA"/>
    <w:rsid w:val="00445854"/>
    <w:rsid w:val="00465C88"/>
    <w:rsid w:val="0047705E"/>
    <w:rsid w:val="004928A4"/>
    <w:rsid w:val="004D64BD"/>
    <w:rsid w:val="00530920"/>
    <w:rsid w:val="00550CDA"/>
    <w:rsid w:val="00556FDC"/>
    <w:rsid w:val="005B20A5"/>
    <w:rsid w:val="005C2249"/>
    <w:rsid w:val="005D0BDE"/>
    <w:rsid w:val="005E5451"/>
    <w:rsid w:val="00604631"/>
    <w:rsid w:val="006343FD"/>
    <w:rsid w:val="006350DD"/>
    <w:rsid w:val="00655821"/>
    <w:rsid w:val="006B6DD0"/>
    <w:rsid w:val="006C4859"/>
    <w:rsid w:val="006F0DA3"/>
    <w:rsid w:val="0073047D"/>
    <w:rsid w:val="007503E2"/>
    <w:rsid w:val="00752110"/>
    <w:rsid w:val="00797E6B"/>
    <w:rsid w:val="007B3DDD"/>
    <w:rsid w:val="007C61A8"/>
    <w:rsid w:val="007E0128"/>
    <w:rsid w:val="007F58FC"/>
    <w:rsid w:val="00800643"/>
    <w:rsid w:val="00816374"/>
    <w:rsid w:val="00846A66"/>
    <w:rsid w:val="00870091"/>
    <w:rsid w:val="00872A3F"/>
    <w:rsid w:val="008747D4"/>
    <w:rsid w:val="00881698"/>
    <w:rsid w:val="008B638D"/>
    <w:rsid w:val="008C1B7D"/>
    <w:rsid w:val="008D7A82"/>
    <w:rsid w:val="00932A92"/>
    <w:rsid w:val="00951904"/>
    <w:rsid w:val="009759A9"/>
    <w:rsid w:val="00993EEB"/>
    <w:rsid w:val="009A77CF"/>
    <w:rsid w:val="009D2990"/>
    <w:rsid w:val="00A05ACD"/>
    <w:rsid w:val="00A14715"/>
    <w:rsid w:val="00A24EEC"/>
    <w:rsid w:val="00A41A71"/>
    <w:rsid w:val="00A5133A"/>
    <w:rsid w:val="00A8277F"/>
    <w:rsid w:val="00AB3804"/>
    <w:rsid w:val="00AB69D9"/>
    <w:rsid w:val="00AC169C"/>
    <w:rsid w:val="00AC444B"/>
    <w:rsid w:val="00AD5188"/>
    <w:rsid w:val="00AF52E9"/>
    <w:rsid w:val="00B014B5"/>
    <w:rsid w:val="00B41077"/>
    <w:rsid w:val="00B74D98"/>
    <w:rsid w:val="00B75A1C"/>
    <w:rsid w:val="00B770D3"/>
    <w:rsid w:val="00B949EE"/>
    <w:rsid w:val="00BB01BF"/>
    <w:rsid w:val="00BB5C89"/>
    <w:rsid w:val="00BE1BBF"/>
    <w:rsid w:val="00BE33CE"/>
    <w:rsid w:val="00BE4628"/>
    <w:rsid w:val="00BF149F"/>
    <w:rsid w:val="00BF5330"/>
    <w:rsid w:val="00BF6135"/>
    <w:rsid w:val="00C2644F"/>
    <w:rsid w:val="00C40AB1"/>
    <w:rsid w:val="00C7661B"/>
    <w:rsid w:val="00C85A5F"/>
    <w:rsid w:val="00C92FB3"/>
    <w:rsid w:val="00CA071C"/>
    <w:rsid w:val="00CB1F94"/>
    <w:rsid w:val="00CC0A9A"/>
    <w:rsid w:val="00CD6EE0"/>
    <w:rsid w:val="00CE6273"/>
    <w:rsid w:val="00D10A70"/>
    <w:rsid w:val="00D25BE6"/>
    <w:rsid w:val="00D44D30"/>
    <w:rsid w:val="00D86561"/>
    <w:rsid w:val="00DC6A1A"/>
    <w:rsid w:val="00E00D12"/>
    <w:rsid w:val="00E00D53"/>
    <w:rsid w:val="00E03EA6"/>
    <w:rsid w:val="00E06793"/>
    <w:rsid w:val="00E327D8"/>
    <w:rsid w:val="00E534CD"/>
    <w:rsid w:val="00E54189"/>
    <w:rsid w:val="00E575D8"/>
    <w:rsid w:val="00E74715"/>
    <w:rsid w:val="00E92786"/>
    <w:rsid w:val="00EC0794"/>
    <w:rsid w:val="00EC7E64"/>
    <w:rsid w:val="00EE1F59"/>
    <w:rsid w:val="00F22671"/>
    <w:rsid w:val="00F55F23"/>
    <w:rsid w:val="00F60B5A"/>
    <w:rsid w:val="00F66836"/>
    <w:rsid w:val="00F71501"/>
    <w:rsid w:val="00F765A4"/>
    <w:rsid w:val="00F90DB9"/>
    <w:rsid w:val="00F923A2"/>
    <w:rsid w:val="00FA0AC3"/>
    <w:rsid w:val="00FA12F6"/>
    <w:rsid w:val="00FB5F41"/>
    <w:rsid w:val="00FF377E"/>
    <w:rsid w:val="00FF6CE7"/>
    <w:rsid w:val="07DC3FCA"/>
    <w:rsid w:val="10C758B1"/>
    <w:rsid w:val="16213B5B"/>
    <w:rsid w:val="16F87D15"/>
    <w:rsid w:val="172E3AB6"/>
    <w:rsid w:val="24F97E75"/>
    <w:rsid w:val="273D6E5A"/>
    <w:rsid w:val="29686BF8"/>
    <w:rsid w:val="2B1226F6"/>
    <w:rsid w:val="2F6F2F61"/>
    <w:rsid w:val="399734E1"/>
    <w:rsid w:val="3AA6584E"/>
    <w:rsid w:val="44644D47"/>
    <w:rsid w:val="464F1F5D"/>
    <w:rsid w:val="48AA2CA3"/>
    <w:rsid w:val="51C03E02"/>
    <w:rsid w:val="51CA08CA"/>
    <w:rsid w:val="58FA118E"/>
    <w:rsid w:val="5B0074DB"/>
    <w:rsid w:val="5BAC5385"/>
    <w:rsid w:val="5F835356"/>
    <w:rsid w:val="706B6FC3"/>
    <w:rsid w:val="76036E07"/>
    <w:rsid w:val="7B1A08BF"/>
    <w:rsid w:val="F779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next w:val="1"/>
    <w:link w:val="44"/>
    <w:qFormat/>
    <w:uiPriority w:val="9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43"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link w:val="42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</w:style>
  <w:style w:type="paragraph" w:styleId="1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7"/>
      </w:tabs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0"/>
  </w:style>
  <w:style w:type="paragraph" w:styleId="16">
    <w:name w:val="Subtitle"/>
    <w:qFormat/>
    <w:uiPriority w:val="11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7">
    <w:name w:val="Normal (Web)"/>
    <w:basedOn w:val="1"/>
    <w:qFormat/>
    <w:uiPriority w:val="99"/>
    <w:pPr>
      <w:kinsoku/>
      <w:autoSpaceDE/>
      <w:autoSpaceDN/>
      <w:adjustRightInd/>
      <w:snapToGrid/>
      <w:spacing w:beforeAutospacing="1" w:afterAutospacing="1"/>
      <w:textAlignment w:val="auto"/>
    </w:pPr>
    <w:rPr>
      <w:rFonts w:ascii="宋体" w:hAnsi="宋体" w:cs="宋体"/>
      <w:snapToGrid/>
      <w:color w:val="auto"/>
      <w:sz w:val="24"/>
      <w:szCs w:val="24"/>
    </w:rPr>
  </w:style>
  <w:style w:type="paragraph" w:styleId="18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paragraph" w:styleId="19">
    <w:name w:val="annotation subject"/>
    <w:basedOn w:val="11"/>
    <w:next w:val="11"/>
    <w:qFormat/>
    <w:uiPriority w:val="0"/>
    <w:rPr>
      <w:b/>
      <w:bCs/>
    </w:rPr>
  </w:style>
  <w:style w:type="paragraph" w:styleId="20">
    <w:name w:val="Body Text First Indent"/>
    <w:basedOn w:val="12"/>
    <w:next w:val="12"/>
    <w:qFormat/>
    <w:uiPriority w:val="0"/>
    <w:pPr>
      <w:ind w:firstLine="100" w:firstLineChars="100"/>
    </w:p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page number"/>
    <w:basedOn w:val="23"/>
    <w:qFormat/>
    <w:uiPriority w:val="0"/>
  </w:style>
  <w:style w:type="character" w:styleId="25">
    <w:name w:val="annotation reference"/>
    <w:basedOn w:val="23"/>
    <w:qFormat/>
    <w:uiPriority w:val="0"/>
    <w:rPr>
      <w:sz w:val="21"/>
      <w:szCs w:val="21"/>
    </w:rPr>
  </w:style>
  <w:style w:type="paragraph" w:customStyle="1" w:styleId="26">
    <w:name w:val="Table Text"/>
    <w:basedOn w:val="1"/>
    <w:qFormat/>
    <w:uiPriority w:val="0"/>
  </w:style>
  <w:style w:type="paragraph" w:customStyle="1" w:styleId="27">
    <w:name w:val="修订1"/>
    <w:qFormat/>
    <w:uiPriority w:val="0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customStyle="1" w:styleId="28">
    <w:name w:val="修订2"/>
    <w:hidden/>
    <w:semiHidden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customStyle="1" w:styleId="29">
    <w:name w:val="附录标题"/>
    <w:next w:val="1"/>
    <w:qFormat/>
    <w:uiPriority w:val="0"/>
    <w:pPr>
      <w:overflowPunct w:val="0"/>
      <w:topLinePunct/>
      <w:spacing w:line="560" w:lineRule="exact"/>
      <w:outlineLvl w:val="0"/>
    </w:pPr>
    <w:rPr>
      <w:rFonts w:ascii="黑体" w:hAnsi="黑体" w:eastAsia="黑体" w:cs="黑体"/>
      <w:sz w:val="32"/>
      <w:szCs w:val="32"/>
      <w:lang w:val="en-US" w:eastAsia="zh-CN" w:bidi="ar-SA"/>
    </w:rPr>
  </w:style>
  <w:style w:type="character" w:customStyle="1" w:styleId="30">
    <w:name w:val="标题 2 Char"/>
    <w:qFormat/>
    <w:uiPriority w:val="9"/>
    <w:rPr>
      <w:rFonts w:ascii="Times New Roman" w:hAnsi="Times New Roman" w:eastAsia="楷体_GB2312" w:cs="楷体_GB2312"/>
      <w:sz w:val="32"/>
      <w:szCs w:val="32"/>
    </w:rPr>
  </w:style>
  <w:style w:type="character" w:customStyle="1" w:styleId="31">
    <w:name w:val="标题 1 Char"/>
    <w:qFormat/>
    <w:uiPriority w:val="9"/>
    <w:rPr>
      <w:rFonts w:ascii="黑体" w:hAnsi="黑体" w:eastAsia="黑体" w:cs="黑体"/>
      <w:kern w:val="44"/>
      <w:sz w:val="32"/>
      <w:szCs w:val="32"/>
    </w:rPr>
  </w:style>
  <w:style w:type="character" w:customStyle="1" w:styleId="32">
    <w:name w:val="font11"/>
    <w:basedOn w:val="2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3">
    <w:name w:val="font21"/>
    <w:basedOn w:val="23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34">
    <w:name w:val="标题 3 字符"/>
    <w:qFormat/>
    <w:uiPriority w:val="9"/>
    <w:rPr>
      <w:rFonts w:ascii="Times New Roman" w:hAnsi="Times New Roman" w:eastAsia="仿宋_GB2312" w:cs="仿宋_GB2312"/>
      <w:sz w:val="32"/>
      <w:szCs w:val="32"/>
    </w:rPr>
  </w:style>
  <w:style w:type="character" w:customStyle="1" w:styleId="35">
    <w:name w:val="标题 2 字符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36">
    <w:name w:val="标题 1 字符"/>
    <w:qFormat/>
    <w:uiPriority w:val="9"/>
    <w:rPr>
      <w:rFonts w:ascii="黑体" w:hAnsi="黑体" w:eastAsia="黑体" w:cs="黑体"/>
      <w:kern w:val="44"/>
      <w:sz w:val="32"/>
      <w:szCs w:val="32"/>
    </w:rPr>
  </w:style>
  <w:style w:type="paragraph" w:customStyle="1" w:styleId="37">
    <w:name w:val="修订3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customStyle="1" w:styleId="38">
    <w:name w:val="标题 1 字符1"/>
    <w:qFormat/>
    <w:uiPriority w:val="9"/>
    <w:rPr>
      <w:rFonts w:ascii="黑体" w:hAnsi="黑体" w:eastAsia="黑体" w:cs="黑体"/>
      <w:kern w:val="44"/>
      <w:sz w:val="32"/>
      <w:szCs w:val="32"/>
    </w:rPr>
  </w:style>
  <w:style w:type="character" w:customStyle="1" w:styleId="39">
    <w:name w:val="标题 3 字符1"/>
    <w:qFormat/>
    <w:uiPriority w:val="9"/>
    <w:rPr>
      <w:rFonts w:ascii="Times New Roman" w:hAnsi="Times New Roman" w:eastAsia="仿宋_GB2312" w:cs="仿宋_GB2312"/>
      <w:sz w:val="32"/>
      <w:szCs w:val="32"/>
    </w:rPr>
  </w:style>
  <w:style w:type="character" w:customStyle="1" w:styleId="40">
    <w:name w:val="标题 2 字符1"/>
    <w:qFormat/>
    <w:uiPriority w:val="9"/>
    <w:rPr>
      <w:rFonts w:ascii="Times New Roman" w:hAnsi="Times New Roman" w:eastAsia="楷体_GB2312" w:cs="楷体_GB2312"/>
      <w:sz w:val="32"/>
      <w:szCs w:val="32"/>
    </w:rPr>
  </w:style>
  <w:style w:type="paragraph" w:customStyle="1" w:styleId="41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customStyle="1" w:styleId="42">
    <w:name w:val="标题 3 字符2"/>
    <w:link w:val="4"/>
    <w:qFormat/>
    <w:uiPriority w:val="9"/>
    <w:rPr>
      <w:rFonts w:ascii="Times New Roman" w:hAnsi="Times New Roman" w:eastAsia="仿宋_GB2312" w:cs="仿宋_GB2312"/>
      <w:sz w:val="32"/>
      <w:szCs w:val="32"/>
    </w:rPr>
  </w:style>
  <w:style w:type="character" w:customStyle="1" w:styleId="43">
    <w:name w:val="标题 2 字符2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44">
    <w:name w:val="标题 1 字符2"/>
    <w:link w:val="2"/>
    <w:qFormat/>
    <w:uiPriority w:val="9"/>
    <w:rPr>
      <w:rFonts w:ascii="黑体" w:hAnsi="黑体" w:eastAsia="黑体" w:cs="黑体"/>
      <w:kern w:val="44"/>
      <w:sz w:val="32"/>
      <w:szCs w:val="32"/>
    </w:rPr>
  </w:style>
  <w:style w:type="paragraph" w:customStyle="1" w:styleId="45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  <sectPr xmlns="http://www.yozosoft.com.cn/officeDocument/2016/customData"/>
  </customProps>
</customData>
</file>

<file path=customXml/item3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26315515-1a0d-4f4d-b3a6-ec6c36a77d96</errorID>
      <errorWord xmlns="http://schemas.wps.cn/vas-ai-hub/contract-review">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准具</item>
      </candidateList>
      <explain xmlns="http://schemas.wps.cn/vas-ai-hub/contract-review"/>
      <paraID xmlns="http://schemas.wps.cn/vas-ai-hub/contract-review">36479323</paraID>
      <start xmlns="http://schemas.wps.cn/vas-ai-hub/contract-review">51</start>
      <end xmlns="http://schemas.wps.cn/vas-ai-hub/contract-review">52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1C75BF-48AE-49CE-B2E1-0FE221A43E3A}">
  <ds:schemaRefs/>
</ds:datastoreItem>
</file>

<file path=customXml/itemProps3.xml><?xml version="1.0" encoding="utf-8"?>
<ds:datastoreItem xmlns:ds="http://schemas.openxmlformats.org/officeDocument/2006/customXml" ds:itemID="{FB75B462-04A2-44E7-8373-E2ABA6D225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2065</Words>
  <Characters>11776</Characters>
  <Lines>98</Lines>
  <Paragraphs>27</Paragraphs>
  <TotalTime>1</TotalTime>
  <ScaleCrop>false</ScaleCrop>
  <LinksUpToDate>false</LinksUpToDate>
  <CharactersWithSpaces>13814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2026-07-21T10:14:00Z</dcterms:created>
  <dc:creator>user</dc:creator>
  <cp:lastModifiedBy>user</cp:lastModifiedBy>
  <cp:lastPrinted>2026-07-15T11:28:00Z</cp:lastPrinted>
  <dcterms:modified xsi:type="dcterms:W3CDTF">2026-07-21T11:18:51Z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2025-06-24T16:00:00Z</vt:filetime>
  </property>
  <property fmtid="{D5CDD505-2E9C-101B-9397-08002B2CF9AE}" pid="4" name="UsrData">
    <vt:lpwstr>685b71dbd1d70e001f2d165cwl</vt:lpwstr>
  </property>
  <property fmtid="{D5CDD505-2E9C-101B-9397-08002B2CF9AE}" pid="5" name="KSOProductBuildVer">
    <vt:lpwstr>2052-12.8.2.1119</vt:lpwstr>
  </property>
  <property fmtid="{D5CDD505-2E9C-101B-9397-08002B2CF9AE}" pid="6" name="KSOTemplateDocerSaveRecord">
    <vt:lpwstr>eyJoZGlkIjoiZTljNGI5YmUwOWFjN2U3N2IwZjQ0M2M1OGJhMTJkYjQiLCJ1c2VySWQiOiIzOTA3NzI2MTkifQ==</vt:lpwstr>
  </property>
  <property fmtid="{D5CDD505-2E9C-101B-9397-08002B2CF9AE}" pid="7" name="ICV">
    <vt:lpwstr>7B4A6BD829EB41F580FB1B56A7D39292_13</vt:lpwstr>
  </property>
</Properties>
</file>