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AA482">
      <w:pPr>
        <w:pStyle w:val="18"/>
        <w:rPr>
          <w:rFonts w:hint="eastAsia"/>
        </w:rPr>
      </w:pPr>
      <w:bookmarkStart w:id="0" w:name="_GoBack"/>
      <w:bookmarkEnd w:id="0"/>
      <w:r>
        <w:t>攀枝花市长期护理保险失能评估定点评估机构申请资料收讫补正告知书</w:t>
      </w:r>
    </w:p>
    <w:p w14:paraId="7AB5DA9A">
      <w:pPr>
        <w:pStyle w:val="15"/>
        <w:rPr>
          <w:rFonts w:ascii="Times New Roman" w:hAnsi="Times New Roman" w:cs="Times New Roman"/>
        </w:rPr>
      </w:pPr>
    </w:p>
    <w:tbl>
      <w:tblPr>
        <w:tblStyle w:val="19"/>
        <w:tblW w:w="5486" w:type="pct"/>
        <w:jc w:val="center"/>
        <w:tblLayout w:type="fixed"/>
        <w:tblCellMar>
          <w:top w:w="0" w:type="dxa"/>
          <w:left w:w="108" w:type="dxa"/>
          <w:bottom w:w="0" w:type="dxa"/>
          <w:right w:w="108" w:type="dxa"/>
        </w:tblCellMar>
      </w:tblPr>
      <w:tblGrid>
        <w:gridCol w:w="9350"/>
      </w:tblGrid>
      <w:tr w14:paraId="14C5BBA0">
        <w:tblPrEx>
          <w:tblCellMar>
            <w:top w:w="0" w:type="dxa"/>
            <w:left w:w="108" w:type="dxa"/>
            <w:bottom w:w="0" w:type="dxa"/>
            <w:right w:w="108" w:type="dxa"/>
          </w:tblCellMar>
        </w:tblPrEx>
        <w:trPr>
          <w:trHeight w:val="501" w:hRule="atLeast"/>
          <w:jc w:val="center"/>
        </w:trPr>
        <w:tc>
          <w:tcPr>
            <w:tcW w:w="5000" w:type="pct"/>
            <w:tcBorders>
              <w:top w:val="single" w:color="000000" w:sz="4" w:space="0"/>
              <w:left w:val="single" w:color="000000" w:sz="4" w:space="0"/>
              <w:bottom w:val="single" w:color="000000" w:sz="4" w:space="0"/>
              <w:right w:val="single" w:color="000000" w:sz="4" w:space="0"/>
            </w:tcBorders>
            <w:noWrap/>
            <w:vAlign w:val="center"/>
          </w:tcPr>
          <w:p w14:paraId="2D9052D0">
            <w:pPr>
              <w:widowControl/>
              <w:spacing w:line="360" w:lineRule="exact"/>
              <w:jc w:val="center"/>
              <w:textAlignment w:val="center"/>
              <w:rPr>
                <w:rFonts w:hint="eastAsia" w:ascii="黑体" w:hAnsi="黑体" w:eastAsia="黑体" w:cs="Times New Roman"/>
                <w:sz w:val="21"/>
                <w:szCs w:val="21"/>
              </w:rPr>
            </w:pPr>
            <w:r>
              <w:rPr>
                <w:rFonts w:ascii="黑体" w:hAnsi="黑体" w:eastAsia="黑体" w:cs="Times New Roman"/>
                <w:color w:val="000000"/>
                <w:sz w:val="32"/>
                <w:szCs w:val="32"/>
              </w:rPr>
              <w:t>存根联</w:t>
            </w:r>
          </w:p>
        </w:tc>
      </w:tr>
      <w:tr w14:paraId="1EC704D7">
        <w:tblPrEx>
          <w:tblCellMar>
            <w:top w:w="0" w:type="dxa"/>
            <w:left w:w="108" w:type="dxa"/>
            <w:bottom w:w="0" w:type="dxa"/>
            <w:right w:w="108" w:type="dxa"/>
          </w:tblCellMar>
        </w:tblPrEx>
        <w:trPr>
          <w:trHeight w:val="2519" w:hRule="atLeast"/>
          <w:jc w:val="center"/>
        </w:trPr>
        <w:tc>
          <w:tcPr>
            <w:tcW w:w="5000" w:type="pct"/>
            <w:tcBorders>
              <w:top w:val="single" w:color="000000" w:sz="4" w:space="0"/>
              <w:left w:val="single" w:color="000000" w:sz="4" w:space="0"/>
              <w:bottom w:val="single" w:color="auto" w:sz="4" w:space="0"/>
              <w:right w:val="single" w:color="000000" w:sz="4" w:space="0"/>
            </w:tcBorders>
            <w:noWrap/>
            <w:vAlign w:val="center"/>
          </w:tcPr>
          <w:p w14:paraId="00BB963C">
            <w:pPr>
              <w:widowControl/>
              <w:spacing w:line="360" w:lineRule="exact"/>
              <w:textAlignment w:val="center"/>
              <w:rPr>
                <w:rFonts w:ascii="Times New Roman" w:eastAsia="宋体" w:cs="Times New Roman"/>
                <w:color w:val="000000"/>
                <w:sz w:val="21"/>
                <w:szCs w:val="21"/>
                <w:u w:val="single"/>
              </w:rPr>
            </w:pPr>
            <w:r>
              <w:rPr>
                <w:rFonts w:ascii="Times New Roman" w:eastAsia="宋体" w:cs="Times New Roman"/>
                <w:color w:val="000000"/>
                <w:sz w:val="21"/>
                <w:szCs w:val="21"/>
              </w:rPr>
              <w:t>已收到</w:t>
            </w:r>
            <w:r>
              <w:rPr>
                <w:rFonts w:ascii="Times New Roman" w:eastAsia="宋体" w:cs="Times New Roman"/>
                <w:color w:val="000000"/>
                <w:sz w:val="21"/>
                <w:szCs w:val="21"/>
                <w:u w:val="single"/>
              </w:rPr>
              <w:t xml:space="preserve">                            </w:t>
            </w:r>
            <w:r>
              <w:rPr>
                <w:rFonts w:ascii="Times New Roman" w:eastAsia="宋体" w:cs="Times New Roman"/>
                <w:color w:val="000000"/>
                <w:sz w:val="21"/>
                <w:szCs w:val="21"/>
              </w:rPr>
              <w:t>提交的攀枝花市长期护理保险定点评估机构申请资料：</w:t>
            </w:r>
          </w:p>
          <w:p w14:paraId="377F3C9C">
            <w:pPr>
              <w:widowControl/>
              <w:spacing w:line="360" w:lineRule="exact"/>
              <w:textAlignment w:val="center"/>
              <w:rPr>
                <w:rFonts w:ascii="Times New Roman" w:eastAsia="宋体" w:cs="Times New Roman"/>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1.资料齐备，予以受理</w:t>
            </w:r>
          </w:p>
          <w:p w14:paraId="27450B16">
            <w:pPr>
              <w:widowControl/>
              <w:spacing w:line="360" w:lineRule="exact"/>
              <w:textAlignment w:val="center"/>
              <w:rPr>
                <w:rFonts w:ascii="Times New Roman" w:eastAsia="宋体" w:cs="Times New Roman"/>
                <w:color w:val="000000"/>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2.资料不齐，缺        项资料：                                       ，不予受理。请于    年    月    日前补讫资料，逾期未补讫则视为自愿放弃本次申请。</w:t>
            </w:r>
          </w:p>
        </w:tc>
      </w:tr>
      <w:tr w14:paraId="3ADA19CD">
        <w:tblPrEx>
          <w:tblCellMar>
            <w:top w:w="0" w:type="dxa"/>
            <w:left w:w="108" w:type="dxa"/>
            <w:bottom w:w="0" w:type="dxa"/>
            <w:right w:w="108" w:type="dxa"/>
          </w:tblCellMar>
        </w:tblPrEx>
        <w:trPr>
          <w:trHeight w:val="1653" w:hRule="atLeast"/>
          <w:jc w:val="center"/>
        </w:trPr>
        <w:tc>
          <w:tcPr>
            <w:tcW w:w="5000" w:type="pct"/>
            <w:tcBorders>
              <w:top w:val="single" w:color="auto" w:sz="4" w:space="0"/>
              <w:left w:val="single" w:color="auto" w:sz="4" w:space="0"/>
              <w:bottom w:val="single" w:color="auto" w:sz="4" w:space="0"/>
              <w:right w:val="single" w:color="auto" w:sz="4" w:space="0"/>
            </w:tcBorders>
            <w:noWrap/>
            <w:vAlign w:val="center"/>
          </w:tcPr>
          <w:p w14:paraId="54116846">
            <w:pPr>
              <w:widowControl/>
              <w:spacing w:line="360" w:lineRule="exact"/>
              <w:textAlignment w:val="center"/>
              <w:rPr>
                <w:rFonts w:ascii="Times New Roman" w:eastAsia="宋体" w:cs="Times New Roman"/>
                <w:color w:val="000000"/>
                <w:sz w:val="21"/>
                <w:szCs w:val="21"/>
              </w:rPr>
            </w:pPr>
            <w:r>
              <w:rPr>
                <w:rFonts w:ascii="Times New Roman" w:eastAsia="宋体" w:cs="Times New Roman"/>
                <w:color w:val="000000"/>
                <w:sz w:val="21"/>
                <w:szCs w:val="21"/>
              </w:rPr>
              <w:t>受理时间：                        医保经办机构盖章：</w:t>
            </w:r>
          </w:p>
        </w:tc>
      </w:tr>
      <w:tr w14:paraId="75F9E125">
        <w:tblPrEx>
          <w:tblCellMar>
            <w:top w:w="0" w:type="dxa"/>
            <w:left w:w="108" w:type="dxa"/>
            <w:bottom w:w="0" w:type="dxa"/>
            <w:right w:w="108" w:type="dxa"/>
          </w:tblCellMar>
        </w:tblPrEx>
        <w:trPr>
          <w:trHeight w:val="202" w:hRule="atLeast"/>
          <w:jc w:val="center"/>
        </w:trPr>
        <w:tc>
          <w:tcPr>
            <w:tcW w:w="5000" w:type="pct"/>
            <w:tcBorders>
              <w:top w:val="single" w:color="auto" w:sz="4" w:space="0"/>
              <w:left w:val="nil"/>
              <w:bottom w:val="single" w:color="auto" w:sz="4" w:space="0"/>
              <w:right w:val="nil"/>
            </w:tcBorders>
            <w:noWrap/>
            <w:vAlign w:val="center"/>
          </w:tcPr>
          <w:p w14:paraId="5C1C952D">
            <w:pPr>
              <w:widowControl/>
              <w:spacing w:line="360" w:lineRule="exact"/>
              <w:jc w:val="center"/>
              <w:textAlignment w:val="center"/>
              <w:rPr>
                <w:rFonts w:ascii="Times New Roman" w:cs="Times New Roman"/>
              </w:rPr>
            </w:pPr>
          </w:p>
          <w:p w14:paraId="4F93D908">
            <w:pPr>
              <w:pStyle w:val="15"/>
              <w:rPr>
                <w:rFonts w:ascii="Times New Roman" w:hAnsi="Times New Roman" w:cs="Times New Roman"/>
              </w:rPr>
            </w:pPr>
          </w:p>
        </w:tc>
      </w:tr>
      <w:tr w14:paraId="28FE7FDD">
        <w:tblPrEx>
          <w:tblCellMar>
            <w:top w:w="0" w:type="dxa"/>
            <w:left w:w="108" w:type="dxa"/>
            <w:bottom w:w="0" w:type="dxa"/>
            <w:right w:w="108" w:type="dxa"/>
          </w:tblCellMar>
        </w:tblPrEx>
        <w:trPr>
          <w:trHeight w:val="467" w:hRule="atLeast"/>
          <w:jc w:val="center"/>
        </w:trPr>
        <w:tc>
          <w:tcPr>
            <w:tcW w:w="5000" w:type="pct"/>
            <w:tcBorders>
              <w:top w:val="single" w:color="auto" w:sz="4" w:space="0"/>
              <w:left w:val="single" w:color="auto" w:sz="4" w:space="0"/>
              <w:bottom w:val="single" w:color="auto" w:sz="4" w:space="0"/>
              <w:right w:val="single" w:color="auto" w:sz="4" w:space="0"/>
            </w:tcBorders>
            <w:noWrap/>
            <w:vAlign w:val="center"/>
          </w:tcPr>
          <w:p w14:paraId="0E3F2F19">
            <w:pPr>
              <w:widowControl/>
              <w:spacing w:line="360" w:lineRule="exact"/>
              <w:jc w:val="center"/>
              <w:textAlignment w:val="center"/>
              <w:rPr>
                <w:rFonts w:ascii="Times New Roman" w:eastAsia="宋体" w:cs="Times New Roman"/>
                <w:sz w:val="21"/>
                <w:szCs w:val="21"/>
              </w:rPr>
            </w:pPr>
            <w:r>
              <w:rPr>
                <w:rFonts w:ascii="黑体" w:hAnsi="黑体" w:eastAsia="黑体" w:cs="Times New Roman"/>
                <w:color w:val="000000"/>
                <w:sz w:val="32"/>
                <w:szCs w:val="32"/>
              </w:rPr>
              <w:t>告知联</w:t>
            </w:r>
          </w:p>
        </w:tc>
      </w:tr>
      <w:tr w14:paraId="697BF166">
        <w:tblPrEx>
          <w:tblCellMar>
            <w:top w:w="0" w:type="dxa"/>
            <w:left w:w="108" w:type="dxa"/>
            <w:bottom w:w="0" w:type="dxa"/>
            <w:right w:w="108" w:type="dxa"/>
          </w:tblCellMar>
        </w:tblPrEx>
        <w:trPr>
          <w:trHeight w:val="2364" w:hRule="atLeast"/>
          <w:jc w:val="center"/>
        </w:trPr>
        <w:tc>
          <w:tcPr>
            <w:tcW w:w="5000" w:type="pct"/>
            <w:tcBorders>
              <w:top w:val="single" w:color="auto" w:sz="4" w:space="0"/>
              <w:left w:val="single" w:color="auto" w:sz="4" w:space="0"/>
              <w:bottom w:val="single" w:color="auto" w:sz="4" w:space="0"/>
              <w:right w:val="single" w:color="auto" w:sz="4" w:space="0"/>
            </w:tcBorders>
            <w:noWrap/>
            <w:vAlign w:val="center"/>
          </w:tcPr>
          <w:p w14:paraId="467C1A73">
            <w:pPr>
              <w:widowControl/>
              <w:spacing w:line="360" w:lineRule="exact"/>
              <w:textAlignment w:val="center"/>
              <w:rPr>
                <w:rFonts w:ascii="Times New Roman" w:eastAsia="宋体" w:cs="Times New Roman"/>
                <w:color w:val="000000"/>
                <w:sz w:val="21"/>
                <w:szCs w:val="21"/>
                <w:u w:val="single"/>
              </w:rPr>
            </w:pPr>
            <w:r>
              <w:rPr>
                <w:rFonts w:ascii="Times New Roman" w:eastAsia="宋体" w:cs="Times New Roman"/>
                <w:color w:val="000000"/>
                <w:sz w:val="21"/>
                <w:szCs w:val="21"/>
              </w:rPr>
              <w:t>已收到</w:t>
            </w:r>
            <w:r>
              <w:rPr>
                <w:rFonts w:ascii="Times New Roman" w:eastAsia="宋体" w:cs="Times New Roman"/>
                <w:color w:val="000000"/>
                <w:sz w:val="21"/>
                <w:szCs w:val="21"/>
                <w:u w:val="single"/>
              </w:rPr>
              <w:t xml:space="preserve">                            </w:t>
            </w:r>
            <w:r>
              <w:rPr>
                <w:rFonts w:ascii="Times New Roman" w:eastAsia="宋体" w:cs="Times New Roman"/>
                <w:color w:val="000000"/>
                <w:sz w:val="21"/>
                <w:szCs w:val="21"/>
              </w:rPr>
              <w:t>提交的攀枝花市长期护理保险定点评估机构申请资料：</w:t>
            </w:r>
          </w:p>
          <w:p w14:paraId="220F8D77">
            <w:pPr>
              <w:widowControl/>
              <w:spacing w:line="360" w:lineRule="exact"/>
              <w:textAlignment w:val="center"/>
              <w:rPr>
                <w:rFonts w:ascii="Times New Roman" w:eastAsia="宋体" w:cs="Times New Roman"/>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1.资料齐备，予以受理</w:t>
            </w:r>
          </w:p>
          <w:p w14:paraId="49B2BFFC">
            <w:pPr>
              <w:widowControl/>
              <w:spacing w:line="360" w:lineRule="exact"/>
              <w:textAlignment w:val="center"/>
              <w:rPr>
                <w:rFonts w:ascii="Times New Roman" w:eastAsia="宋体" w:cs="Times New Roman"/>
                <w:color w:val="000000"/>
                <w:sz w:val="21"/>
                <w:szCs w:val="21"/>
              </w:rPr>
            </w:pPr>
            <w:r>
              <w:rPr>
                <w:rFonts w:hint="eastAsia" w:ascii="Times New Roman" w:eastAsia="宋体" w:cs="Times New Roman"/>
                <w:color w:val="000000"/>
                <w:sz w:val="21"/>
                <w:szCs w:val="21"/>
              </w:rPr>
              <w:t>□</w:t>
            </w:r>
            <w:r>
              <w:rPr>
                <w:rFonts w:ascii="Times New Roman" w:eastAsia="宋体" w:cs="Times New Roman"/>
                <w:color w:val="000000"/>
                <w:sz w:val="21"/>
                <w:szCs w:val="21"/>
              </w:rPr>
              <w:t>2.资料不齐，缺        项资料：                                       ，不予受理。请于    年    月   日前补讫资料，逾期未补讫则视为自愿放弃本次申请。</w:t>
            </w:r>
          </w:p>
        </w:tc>
      </w:tr>
      <w:tr w14:paraId="46543779">
        <w:tblPrEx>
          <w:tblCellMar>
            <w:top w:w="0" w:type="dxa"/>
            <w:left w:w="108" w:type="dxa"/>
            <w:bottom w:w="0" w:type="dxa"/>
            <w:right w:w="108" w:type="dxa"/>
          </w:tblCellMar>
        </w:tblPrEx>
        <w:trPr>
          <w:trHeight w:val="1405" w:hRule="atLeast"/>
          <w:jc w:val="center"/>
        </w:trPr>
        <w:tc>
          <w:tcPr>
            <w:tcW w:w="5000" w:type="pct"/>
            <w:tcBorders>
              <w:top w:val="single" w:color="auto" w:sz="4" w:space="0"/>
              <w:left w:val="single" w:color="000000" w:sz="4" w:space="0"/>
              <w:bottom w:val="single" w:color="000000" w:sz="4" w:space="0"/>
              <w:right w:val="single" w:color="000000" w:sz="4" w:space="0"/>
            </w:tcBorders>
            <w:noWrap/>
            <w:vAlign w:val="center"/>
          </w:tcPr>
          <w:p w14:paraId="52E8C180">
            <w:pPr>
              <w:widowControl/>
              <w:spacing w:line="360" w:lineRule="exact"/>
              <w:textAlignment w:val="center"/>
              <w:rPr>
                <w:rFonts w:ascii="Times New Roman" w:eastAsia="宋体" w:cs="Times New Roman"/>
                <w:color w:val="000000"/>
                <w:sz w:val="21"/>
                <w:szCs w:val="21"/>
              </w:rPr>
            </w:pPr>
            <w:r>
              <w:rPr>
                <w:rFonts w:ascii="Times New Roman" w:eastAsia="宋体" w:cs="Times New Roman"/>
                <w:color w:val="000000"/>
                <w:sz w:val="21"/>
                <w:szCs w:val="21"/>
              </w:rPr>
              <w:t>受理时间：                        医保经办机构盖章：</w:t>
            </w:r>
          </w:p>
        </w:tc>
      </w:tr>
    </w:tbl>
    <w:p w14:paraId="163539F1">
      <w:pPr>
        <w:rPr>
          <w:rFonts w:hint="eastAsia" w:ascii="仿宋_GB2312" w:hAnsi="仿宋_GB2312" w:eastAsia="仿宋_GB2312" w:cs="仿宋_GB2312"/>
          <w:sz w:val="24"/>
        </w:rPr>
      </w:pPr>
      <w:r>
        <w:rPr>
          <w:color w:val="000000"/>
          <w:sz w:val="28"/>
          <w:szCs w:val="28"/>
        </w:rPr>
        <w:t>说明：本告知书一式两联，存根联由医保经办机构保存，告知联由申请机构保存。</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Nimbus Roman No9 L"/>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Arial">
    <w:altName w:val="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906106"/>
    </w:sdtPr>
    <w:sdtContent>
      <w:p w14:paraId="20C83265">
        <w:pPr>
          <w:pStyle w:val="13"/>
          <w:jc w:val="center"/>
        </w:pPr>
        <w:r>
          <w:fldChar w:fldCharType="begin"/>
        </w:r>
        <w:r>
          <w:instrText xml:space="preserve">PAGE   \* MERGEFORMAT</w:instrText>
        </w:r>
        <w:r>
          <w:fldChar w:fldCharType="separate"/>
        </w:r>
        <w:r>
          <w:rPr>
            <w:lang w:val="zh-CN"/>
          </w:rPr>
          <w:t>16</w:t>
        </w:r>
        <w:r>
          <w:fldChar w:fldCharType="end"/>
        </w:r>
      </w:p>
    </w:sdtContent>
  </w:sdt>
  <w:p w14:paraId="3B42196B">
    <w:pPr>
      <w:spacing w:line="340" w:lineRule="exac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0"/>
  <w:drawingGridVerticalSpacing w:val="290"/>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compatSetting w:name="compatibilityMode" w:uri="http://schemas.microsoft.com/office/word" w:val="12"/>
  </w:compat>
  <w:docVars>
    <w:docVar w:name="KGWebUrl" w:val="http://10.3.1.25:80/seeyon/officeservlet"/>
  </w:docVars>
  <w:rsids>
    <w:rsidRoot w:val="000327C5"/>
    <w:rsid w:val="00000073"/>
    <w:rsid w:val="00016CCB"/>
    <w:rsid w:val="000327C5"/>
    <w:rsid w:val="000769D0"/>
    <w:rsid w:val="000B6D23"/>
    <w:rsid w:val="000C4F30"/>
    <w:rsid w:val="000D37AB"/>
    <w:rsid w:val="000D47AD"/>
    <w:rsid w:val="000F7780"/>
    <w:rsid w:val="00140820"/>
    <w:rsid w:val="00154338"/>
    <w:rsid w:val="0019412D"/>
    <w:rsid w:val="001A1EB0"/>
    <w:rsid w:val="001F186D"/>
    <w:rsid w:val="00223E51"/>
    <w:rsid w:val="002328DC"/>
    <w:rsid w:val="002F0541"/>
    <w:rsid w:val="003960E8"/>
    <w:rsid w:val="00417F57"/>
    <w:rsid w:val="00441A7C"/>
    <w:rsid w:val="00620563"/>
    <w:rsid w:val="00680084"/>
    <w:rsid w:val="006C024E"/>
    <w:rsid w:val="00740926"/>
    <w:rsid w:val="00746428"/>
    <w:rsid w:val="007F2CC1"/>
    <w:rsid w:val="0089361B"/>
    <w:rsid w:val="008A242B"/>
    <w:rsid w:val="008D27DD"/>
    <w:rsid w:val="008D7987"/>
    <w:rsid w:val="00983CD3"/>
    <w:rsid w:val="009964D3"/>
    <w:rsid w:val="00A26D9A"/>
    <w:rsid w:val="00A70FB8"/>
    <w:rsid w:val="00AB4127"/>
    <w:rsid w:val="00AB63C4"/>
    <w:rsid w:val="00AF54EC"/>
    <w:rsid w:val="00B109C8"/>
    <w:rsid w:val="00B512A1"/>
    <w:rsid w:val="00B55407"/>
    <w:rsid w:val="00B62157"/>
    <w:rsid w:val="00BB6BD9"/>
    <w:rsid w:val="00BD6773"/>
    <w:rsid w:val="00BF2B15"/>
    <w:rsid w:val="00BF38A4"/>
    <w:rsid w:val="00C05E5A"/>
    <w:rsid w:val="00CA182A"/>
    <w:rsid w:val="00CA4218"/>
    <w:rsid w:val="00CD1339"/>
    <w:rsid w:val="00D40EB8"/>
    <w:rsid w:val="00D74076"/>
    <w:rsid w:val="00DC78B0"/>
    <w:rsid w:val="00E135D7"/>
    <w:rsid w:val="00E64D03"/>
    <w:rsid w:val="00F43506"/>
    <w:rsid w:val="00FC5D01"/>
    <w:rsid w:val="070E5166"/>
    <w:rsid w:val="198A56EF"/>
    <w:rsid w:val="27AA6DBF"/>
    <w:rsid w:val="29CA4614"/>
    <w:rsid w:val="551531E2"/>
    <w:rsid w:val="7FFF1717"/>
    <w:rsid w:val="F2FF5D3E"/>
    <w:rsid w:val="F5EB65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等线" w:hAnsi="Times New Roman" w:eastAsia="等线" w:cs="Arial"/>
      <w:kern w:val="2"/>
      <w:sz w:val="22"/>
      <w:szCs w:val="24"/>
      <w:lang w:val="en-US" w:eastAsia="zh-CN" w:bidi="ar-SA"/>
    </w:rPr>
  </w:style>
  <w:style w:type="paragraph" w:styleId="2">
    <w:name w:val="heading 1"/>
    <w:next w:val="1"/>
    <w:qFormat/>
    <w:uiPriority w:val="9"/>
    <w:pPr>
      <w:keepNext/>
      <w:keepLines/>
      <w:spacing w:line="560" w:lineRule="exact"/>
      <w:ind w:firstLine="894" w:firstLineChars="200"/>
      <w:outlineLvl w:val="0"/>
    </w:pPr>
    <w:rPr>
      <w:rFonts w:ascii="黑体" w:hAnsi="黑体" w:eastAsia="黑体" w:cs="黑体"/>
      <w:kern w:val="44"/>
      <w:sz w:val="32"/>
      <w:szCs w:val="32"/>
      <w:lang w:val="en-US" w:eastAsia="zh-CN" w:bidi="ar-SA"/>
    </w:rPr>
  </w:style>
  <w:style w:type="paragraph" w:styleId="3">
    <w:name w:val="heading 2"/>
    <w:next w:val="1"/>
    <w:link w:val="36"/>
    <w:semiHidden/>
    <w:unhideWhenUsed/>
    <w:qFormat/>
    <w:uiPriority w:val="9"/>
    <w:pPr>
      <w:keepNext/>
      <w:keepLines/>
      <w:spacing w:line="560" w:lineRule="exact"/>
      <w:ind w:firstLine="894" w:firstLineChars="200"/>
      <w:outlineLvl w:val="1"/>
    </w:pPr>
    <w:rPr>
      <w:rFonts w:ascii="Times New Roman" w:hAnsi="Times New Roman" w:eastAsia="楷体_GB2312" w:cs="楷体_GB2312"/>
      <w:sz w:val="32"/>
      <w:szCs w:val="32"/>
      <w:lang w:val="en-US" w:eastAsia="zh-CN" w:bidi="ar-SA"/>
    </w:rPr>
  </w:style>
  <w:style w:type="paragraph" w:styleId="4">
    <w:name w:val="heading 3"/>
    <w:next w:val="1"/>
    <w:semiHidden/>
    <w:unhideWhenUsed/>
    <w:qFormat/>
    <w:uiPriority w:val="9"/>
    <w:pPr>
      <w:keepNext/>
      <w:keepLines/>
      <w:spacing w:line="560" w:lineRule="exact"/>
      <w:ind w:firstLine="894" w:firstLineChars="200"/>
      <w:outlineLvl w:val="2"/>
    </w:pPr>
    <w:rPr>
      <w:rFonts w:ascii="Times New Roman" w:hAnsi="Times New Roman" w:eastAsia="仿宋_GB2312" w:cs="仿宋_GB2312"/>
      <w:sz w:val="32"/>
      <w:szCs w:val="32"/>
      <w:lang w:val="en-US" w:eastAsia="zh-CN" w:bidi="ar-SA"/>
    </w:rPr>
  </w:style>
  <w:style w:type="paragraph" w:styleId="5">
    <w:name w:val="heading 4"/>
    <w:next w:val="1"/>
    <w:semiHidden/>
    <w:unhideWhenUsed/>
    <w:qFormat/>
    <w:uiPriority w:val="9"/>
    <w:pPr>
      <w:keepNext/>
      <w:keepLines/>
      <w:spacing w:line="560" w:lineRule="exact"/>
      <w:ind w:firstLine="894" w:firstLineChars="200"/>
      <w:outlineLvl w:val="3"/>
    </w:pPr>
    <w:rPr>
      <w:rFonts w:ascii="Times New Roman" w:hAnsi="Times New Roman" w:eastAsia="仿宋_GB2312" w:cs="仿宋_GB2312"/>
      <w:sz w:val="32"/>
      <w:szCs w:val="32"/>
      <w:lang w:val="en-US" w:eastAsia="zh-CN" w:bidi="ar-SA"/>
    </w:rPr>
  </w:style>
  <w:style w:type="paragraph" w:styleId="6">
    <w:name w:val="heading 5"/>
    <w:next w:val="1"/>
    <w:semiHidden/>
    <w:unhideWhenUsed/>
    <w:qFormat/>
    <w:uiPriority w:val="9"/>
    <w:pPr>
      <w:spacing w:line="560" w:lineRule="exact"/>
      <w:ind w:firstLine="894" w:firstLineChars="200"/>
      <w:outlineLvl w:val="4"/>
    </w:pPr>
    <w:rPr>
      <w:rFonts w:ascii="Times New Roman" w:hAnsi="Times New Roman" w:eastAsia="仿宋_GB2312" w:cs="仿宋_GB2312"/>
      <w:sz w:val="32"/>
      <w:szCs w:val="32"/>
      <w:lang w:val="en-US" w:eastAsia="zh-CN" w:bidi="ar-SA"/>
    </w:rPr>
  </w:style>
  <w:style w:type="paragraph" w:styleId="7">
    <w:name w:val="heading 6"/>
    <w:next w:val="1"/>
    <w:semiHidden/>
    <w:unhideWhenUsed/>
    <w:qFormat/>
    <w:uiPriority w:val="9"/>
    <w:pPr>
      <w:spacing w:line="560" w:lineRule="exact"/>
      <w:ind w:firstLine="894" w:firstLineChars="200"/>
      <w:outlineLvl w:val="5"/>
    </w:pPr>
    <w:rPr>
      <w:rFonts w:ascii="Times New Roman" w:hAnsi="Times New Roman" w:eastAsia="仿宋_GB2312" w:cs="仿宋_GB2312"/>
      <w:sz w:val="32"/>
      <w:szCs w:val="32"/>
      <w:lang w:val="en-US" w:eastAsia="zh-CN" w:bidi="ar-SA"/>
    </w:rPr>
  </w:style>
  <w:style w:type="paragraph" w:styleId="8">
    <w:name w:val="heading 7"/>
    <w:next w:val="1"/>
    <w:qFormat/>
    <w:uiPriority w:val="0"/>
    <w:pPr>
      <w:spacing w:line="560" w:lineRule="exact"/>
      <w:ind w:firstLine="894" w:firstLineChars="200"/>
      <w:outlineLvl w:val="6"/>
    </w:pPr>
    <w:rPr>
      <w:rFonts w:ascii="Times New Roman" w:hAnsi="Times New Roman" w:eastAsia="仿宋_GB2312" w:cs="仿宋_GB2312"/>
      <w:sz w:val="32"/>
      <w:szCs w:val="32"/>
      <w:lang w:val="en-US" w:eastAsia="zh-CN" w:bidi="ar-SA"/>
    </w:rPr>
  </w:style>
  <w:style w:type="paragraph" w:styleId="9">
    <w:name w:val="heading 8"/>
    <w:next w:val="1"/>
    <w:qFormat/>
    <w:uiPriority w:val="0"/>
    <w:pPr>
      <w:spacing w:line="560" w:lineRule="exact"/>
      <w:ind w:firstLine="894" w:firstLineChars="200"/>
      <w:outlineLvl w:val="7"/>
    </w:pPr>
    <w:rPr>
      <w:rFonts w:ascii="Times New Roman" w:hAnsi="Times New Roman" w:eastAsia="仿宋_GB2312" w:cs="仿宋_GB2312"/>
      <w:sz w:val="32"/>
      <w:szCs w:val="32"/>
      <w:lang w:val="en-US" w:eastAsia="zh-CN" w:bidi="ar-SA"/>
    </w:rPr>
  </w:style>
  <w:style w:type="paragraph" w:styleId="10">
    <w:name w:val="heading 9"/>
    <w:next w:val="1"/>
    <w:qFormat/>
    <w:uiPriority w:val="0"/>
    <w:pPr>
      <w:spacing w:line="560" w:lineRule="exact"/>
      <w:ind w:firstLine="894" w:firstLineChars="200"/>
      <w:outlineLvl w:val="8"/>
    </w:pPr>
    <w:rPr>
      <w:rFonts w:ascii="Times New Roman" w:hAnsi="Times New Roman" w:eastAsia="仿宋_GB2312" w:cs="仿宋_GB2312"/>
      <w:sz w:val="32"/>
      <w:szCs w:val="32"/>
      <w:lang w:val="en-US" w:eastAsia="zh-CN" w:bidi="ar-SA"/>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29"/>
    <w:semiHidden/>
    <w:unhideWhenUsed/>
    <w:qFormat/>
    <w:uiPriority w:val="99"/>
    <w:rPr>
      <w:rFonts w:asciiTheme="minorHAnsi" w:hAnsiTheme="minorHAnsi" w:eastAsiaTheme="minorEastAsia" w:cstheme="minorBidi"/>
    </w:rPr>
  </w:style>
  <w:style w:type="paragraph" w:styleId="12">
    <w:name w:val="Body Text"/>
    <w:unhideWhenUsed/>
    <w:qFormat/>
    <w:uiPriority w:val="99"/>
    <w:pPr>
      <w:spacing w:line="560" w:lineRule="exact"/>
      <w:ind w:firstLine="630" w:firstLineChars="200"/>
      <w:jc w:val="both"/>
    </w:pPr>
    <w:rPr>
      <w:rFonts w:ascii="Times New Roman" w:hAnsi="Times New Roman" w:eastAsia="仿宋_GB2312" w:cs="仿宋_GB2312"/>
      <w:spacing w:val="-6"/>
      <w:sz w:val="32"/>
      <w:szCs w:val="32"/>
      <w:lang w:val="en-US" w:eastAsia="zh-CN" w:bidi="ar-SA"/>
    </w:rPr>
  </w:style>
  <w:style w:type="paragraph" w:styleId="13">
    <w:name w:val="footer"/>
    <w:basedOn w:val="1"/>
    <w:link w:val="35"/>
    <w:qFormat/>
    <w:uiPriority w:val="99"/>
    <w:pPr>
      <w:tabs>
        <w:tab w:val="center" w:pos="4153"/>
        <w:tab w:val="right" w:pos="8306"/>
      </w:tabs>
      <w:snapToGrid w:val="0"/>
      <w:spacing w:after="0" w:line="240" w:lineRule="auto"/>
    </w:pPr>
    <w:rPr>
      <w:rFonts w:ascii="Calibri" w:hAnsi="Calibri" w:eastAsia="宋体"/>
      <w:kern w:val="0"/>
      <w:sz w:val="18"/>
      <w:szCs w:val="22"/>
    </w:rPr>
  </w:style>
  <w:style w:type="paragraph" w:styleId="14">
    <w:name w:val="header"/>
    <w:basedOn w:val="1"/>
    <w:qFormat/>
    <w:uiPriority w:val="0"/>
    <w:pPr>
      <w:tabs>
        <w:tab w:val="center" w:pos="4153"/>
        <w:tab w:val="right" w:pos="8306"/>
      </w:tabs>
      <w:snapToGrid w:val="0"/>
      <w:spacing w:line="240" w:lineRule="auto"/>
      <w:jc w:val="center"/>
    </w:pPr>
    <w:rPr>
      <w:sz w:val="18"/>
      <w:szCs w:val="18"/>
    </w:rPr>
  </w:style>
  <w:style w:type="paragraph" w:styleId="15">
    <w:name w:val="toc 1"/>
    <w:basedOn w:val="1"/>
    <w:next w:val="1"/>
    <w:qFormat/>
    <w:uiPriority w:val="0"/>
    <w:pPr>
      <w:spacing w:after="0" w:line="240" w:lineRule="auto"/>
      <w:jc w:val="both"/>
    </w:pPr>
    <w:rPr>
      <w:rFonts w:ascii="Calibri" w:hAnsi="Calibri" w:eastAsia="宋体"/>
      <w:kern w:val="0"/>
      <w:sz w:val="21"/>
      <w:szCs w:val="22"/>
    </w:rPr>
  </w:style>
  <w:style w:type="paragraph" w:styleId="16">
    <w:name w:val="Subtitle"/>
    <w:next w:val="1"/>
    <w:qFormat/>
    <w:uiPriority w:val="11"/>
    <w:pPr>
      <w:spacing w:line="720" w:lineRule="exact"/>
      <w:jc w:val="center"/>
    </w:pPr>
    <w:rPr>
      <w:rFonts w:ascii="Times New Roman" w:hAnsi="Times New Roman" w:eastAsia="仿宋_GB2312" w:cs="仿宋_GB2312"/>
      <w:kern w:val="28"/>
      <w:sz w:val="32"/>
      <w:szCs w:val="32"/>
      <w:lang w:val="en-US" w:eastAsia="zh-CN" w:bidi="ar-SA"/>
    </w:rPr>
  </w:style>
  <w:style w:type="paragraph" w:styleId="17">
    <w:name w:val="Normal (Web)"/>
    <w:basedOn w:val="1"/>
    <w:qFormat/>
    <w:uiPriority w:val="0"/>
    <w:pPr>
      <w:spacing w:before="100" w:beforeAutospacing="1" w:after="100" w:afterAutospacing="1" w:line="240" w:lineRule="auto"/>
    </w:pPr>
    <w:rPr>
      <w:rFonts w:ascii="Calibri" w:hAnsi="Calibri" w:eastAsia="宋体" w:cs="Times New Roman"/>
      <w:kern w:val="0"/>
      <w:sz w:val="24"/>
      <w:szCs w:val="22"/>
    </w:rPr>
  </w:style>
  <w:style w:type="paragraph" w:styleId="18">
    <w:name w:val="Title"/>
    <w:next w:val="1"/>
    <w:qFormat/>
    <w:uiPriority w:val="10"/>
    <w:pPr>
      <w:spacing w:line="720" w:lineRule="exact"/>
      <w:jc w:val="center"/>
    </w:pPr>
    <w:rPr>
      <w:rFonts w:ascii="方正小标宋简体" w:hAnsi="方正小标宋简体" w:eastAsia="方正小标宋简体" w:cs="方正小标宋简体"/>
      <w:sz w:val="44"/>
      <w:szCs w:val="44"/>
      <w:lang w:val="en-US" w:eastAsia="zh-CN" w:bidi="ar-SA"/>
    </w:rPr>
  </w:style>
  <w:style w:type="character" w:styleId="21">
    <w:name w:val="Hyperlink"/>
    <w:basedOn w:val="20"/>
    <w:qFormat/>
    <w:uiPriority w:val="0"/>
    <w:rPr>
      <w:color w:val="0563C1"/>
      <w:u w:val="single"/>
    </w:rPr>
  </w:style>
  <w:style w:type="character" w:styleId="22">
    <w:name w:val="annotation reference"/>
    <w:basedOn w:val="20"/>
    <w:semiHidden/>
    <w:unhideWhenUsed/>
    <w:qFormat/>
    <w:uiPriority w:val="99"/>
    <w:rPr>
      <w:sz w:val="21"/>
      <w:szCs w:val="21"/>
    </w:rPr>
  </w:style>
  <w:style w:type="paragraph" w:styleId="23">
    <w:name w:val="Quote"/>
    <w:basedOn w:val="1"/>
    <w:next w:val="1"/>
    <w:qFormat/>
    <w:uiPriority w:val="0"/>
    <w:pPr>
      <w:spacing w:before="160"/>
      <w:jc w:val="center"/>
    </w:pPr>
    <w:rPr>
      <w:i/>
      <w:iCs/>
      <w:color w:val="404040"/>
    </w:rPr>
  </w:style>
  <w:style w:type="paragraph" w:styleId="24">
    <w:name w:val="List Paragraph"/>
    <w:basedOn w:val="1"/>
    <w:qFormat/>
    <w:uiPriority w:val="0"/>
    <w:pPr>
      <w:ind w:left="720"/>
      <w:contextualSpacing/>
    </w:pPr>
  </w:style>
  <w:style w:type="character" w:customStyle="1" w:styleId="25">
    <w:name w:val="明显强调1"/>
    <w:basedOn w:val="20"/>
    <w:qFormat/>
    <w:uiPriority w:val="0"/>
    <w:rPr>
      <w:i/>
      <w:iCs/>
      <w:color w:val="2F5496"/>
    </w:rPr>
  </w:style>
  <w:style w:type="paragraph" w:styleId="26">
    <w:name w:val="Intense Quote"/>
    <w:basedOn w:val="1"/>
    <w:next w:val="1"/>
    <w:qFormat/>
    <w:uiPriority w:val="0"/>
    <w:pPr>
      <w:pBdr>
        <w:top w:val="single" w:color="2F5496" w:sz="4" w:space="10"/>
        <w:bottom w:val="single" w:color="2F5496" w:sz="4" w:space="10"/>
      </w:pBdr>
      <w:spacing w:before="360" w:after="360"/>
      <w:ind w:left="864" w:right="864"/>
      <w:jc w:val="center"/>
    </w:pPr>
    <w:rPr>
      <w:i/>
      <w:iCs/>
      <w:color w:val="2F5496"/>
    </w:rPr>
  </w:style>
  <w:style w:type="character" w:customStyle="1" w:styleId="27">
    <w:name w:val="明显参考1"/>
    <w:basedOn w:val="20"/>
    <w:qFormat/>
    <w:uiPriority w:val="0"/>
    <w:rPr>
      <w:b/>
      <w:bCs/>
      <w:smallCaps/>
      <w:color w:val="2F5496"/>
      <w:spacing w:val="5"/>
    </w:rPr>
  </w:style>
  <w:style w:type="character" w:customStyle="1" w:styleId="28">
    <w:name w:val="未处理的提及1"/>
    <w:basedOn w:val="20"/>
    <w:qFormat/>
    <w:uiPriority w:val="0"/>
    <w:rPr>
      <w:color w:val="605E5C"/>
      <w:shd w:val="clear" w:color="auto" w:fill="E1DFDD"/>
    </w:rPr>
  </w:style>
  <w:style w:type="character" w:customStyle="1" w:styleId="29">
    <w:name w:val="批注文字 字符"/>
    <w:basedOn w:val="20"/>
    <w:link w:val="11"/>
    <w:semiHidden/>
    <w:qFormat/>
    <w:uiPriority w:val="99"/>
    <w:rPr>
      <w:rFonts w:asciiTheme="minorHAnsi" w:hAnsiTheme="minorHAnsi" w:eastAsiaTheme="minorEastAsia" w:cstheme="minorBidi"/>
      <w:kern w:val="2"/>
      <w:sz w:val="22"/>
      <w:szCs w:val="24"/>
    </w:rPr>
  </w:style>
  <w:style w:type="paragraph" w:customStyle="1" w:styleId="30">
    <w:name w:val="附录标题"/>
    <w:next w:val="1"/>
    <w:qFormat/>
    <w:uiPriority w:val="0"/>
    <w:pPr>
      <w:overflowPunct w:val="0"/>
      <w:topLinePunct/>
      <w:spacing w:line="560" w:lineRule="exact"/>
      <w:outlineLvl w:val="0"/>
    </w:pPr>
    <w:rPr>
      <w:rFonts w:ascii="黑体" w:hAnsi="黑体" w:eastAsia="黑体" w:cs="黑体"/>
      <w:sz w:val="32"/>
      <w:szCs w:val="32"/>
      <w:lang w:val="en-US" w:eastAsia="zh-CN" w:bidi="ar-SA"/>
    </w:rPr>
  </w:style>
  <w:style w:type="character" w:customStyle="1" w:styleId="31">
    <w:name w:val="标题 2 Char"/>
    <w:qFormat/>
    <w:uiPriority w:val="9"/>
    <w:rPr>
      <w:rFonts w:ascii="Times New Roman" w:hAnsi="Times New Roman" w:eastAsia="楷体_GB2312" w:cs="楷体_GB2312"/>
      <w:sz w:val="32"/>
      <w:szCs w:val="32"/>
    </w:rPr>
  </w:style>
  <w:style w:type="character" w:customStyle="1" w:styleId="32">
    <w:name w:val="标题 2 Char1"/>
    <w:qFormat/>
    <w:uiPriority w:val="9"/>
    <w:rPr>
      <w:rFonts w:ascii="Times New Roman" w:hAnsi="Times New Roman" w:eastAsia="楷体_GB2312" w:cs="楷体_GB2312"/>
      <w:sz w:val="32"/>
      <w:szCs w:val="32"/>
    </w:rPr>
  </w:style>
  <w:style w:type="character" w:customStyle="1" w:styleId="33">
    <w:name w:val="标题 2 Char2"/>
    <w:qFormat/>
    <w:uiPriority w:val="9"/>
    <w:rPr>
      <w:rFonts w:ascii="Times New Roman" w:hAnsi="Times New Roman" w:eastAsia="楷体_GB2312" w:cs="楷体_GB2312"/>
      <w:sz w:val="32"/>
      <w:szCs w:val="32"/>
    </w:rPr>
  </w:style>
  <w:style w:type="character" w:customStyle="1" w:styleId="34">
    <w:name w:val="标题 2 字符"/>
    <w:qFormat/>
    <w:uiPriority w:val="9"/>
    <w:rPr>
      <w:rFonts w:ascii="Times New Roman" w:hAnsi="Times New Roman" w:eastAsia="楷体_GB2312" w:cs="楷体_GB2312"/>
      <w:sz w:val="32"/>
      <w:szCs w:val="32"/>
    </w:rPr>
  </w:style>
  <w:style w:type="character" w:customStyle="1" w:styleId="35">
    <w:name w:val="页脚 字符"/>
    <w:basedOn w:val="20"/>
    <w:link w:val="13"/>
    <w:qFormat/>
    <w:uiPriority w:val="99"/>
    <w:rPr>
      <w:rFonts w:ascii="Calibri" w:hAnsi="Calibri" w:cs="Arial"/>
      <w:sz w:val="18"/>
      <w:szCs w:val="22"/>
    </w:rPr>
  </w:style>
  <w:style w:type="character" w:customStyle="1" w:styleId="36">
    <w:name w:val="标题 2 字符1"/>
    <w:link w:val="3"/>
    <w:qFormat/>
    <w:uiPriority w:val="9"/>
    <w:rPr>
      <w:rFonts w:ascii="Times New Roman" w:hAnsi="Times New Roman" w:eastAsia="楷体_GB2312" w:cs="楷体_GB2312"/>
      <w:sz w:val="32"/>
      <w:szCs w:val="32"/>
    </w:rPr>
  </w:style>
  <w:style w:type="paragraph" w:customStyle="1" w:styleId="37">
    <w:name w:val="Revision"/>
    <w:hidden/>
    <w:unhideWhenUsed/>
    <w:qFormat/>
    <w:uiPriority w:val="99"/>
    <w:rPr>
      <w:rFonts w:ascii="等线" w:hAnsi="Times New Roman" w:eastAsia="等线" w:cs="Arial"/>
      <w:kern w:val="2"/>
      <w:sz w:val="2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688d97ca-a6ed-4e95-ae0d-b6c0c3f05d14</errorID>
      <errorWord xmlns="http://schemas.wps.cn/vas-ai-hub/contract-review">组织组织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组织</item>
      </candidateList>
      <explain xmlns="http://schemas.wps.cn/vas-ai-hub/contract-review">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 xmlns="http://schemas.wps.cn/vas-ai-hub/contract-review">4C4A310C</paraID>
      <start xmlns="http://schemas.wps.cn/vas-ai-hub/contract-review">21</start>
      <end xmlns="http://schemas.wps.cn/vas-ai-hub/contract-review">23</end>
      <status xmlns="http://schemas.wps.cn/vas-ai-hub/contract-review">modified</status>
      <modifiedWord xmlns="http://schemas.wps.cn/vas-ai-hub/contract-review">组织</modifiedWord>
      <trackRevisions xmlns="http://schemas.wps.cn/vas-ai-hub/contract-review">false</trackRevisions>
    </reviewItem>
    <reviewItem xmlns="http://schemas.wps.cn/vas-ai-hub/contract-review">
      <errorID xmlns="http://schemas.wps.cn/vas-ai-hub/contract-review">47c0e23c-3e6a-4dba-a683-78c45f6fc043</errorID>
      <errorWord xmlns="http://schemas.wps.cn/vas-ai-hub/contract-review">日至2026年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日起至2026年</item>
      </candidateList>
      <explain xmlns="http://schemas.wps.cn/vas-ai-hub/contract-review"/>
      <paraID xmlns="http://schemas.wps.cn/vas-ai-hub/contract-review">3AD597A6</paraID>
      <start xmlns="http://schemas.wps.cn/vas-ai-hub/contract-review">17</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f81c4011-13de-48b2-a4c1-5653b1e527aa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134</start>
      <end xmlns="http://schemas.wps.cn/vas-ai-hub/contract-review">135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f71fb6fd-080a-4270-a775-e459151e65d3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136</start>
      <end xmlns="http://schemas.wps.cn/vas-ai-hub/contract-review">137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a3a3a625-c9cd-44a5-b5a9-66d3df1c6273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175</start>
      <end xmlns="http://schemas.wps.cn/vas-ai-hub/contract-review">176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3e9b4c69-5806-47fd-b57c-e38e7ac3e69e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177</start>
      <end xmlns="http://schemas.wps.cn/vas-ai-hub/contract-review">178</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4835A5C9-3A3A-4A9D-AC64-9802598309B4}">
  <ds:schemaRefs/>
</ds:datastoreItem>
</file>

<file path=customXml/itemProps2.xml><?xml version="1.0" encoding="utf-8"?>
<ds:datastoreItem xmlns:ds="http://schemas.openxmlformats.org/officeDocument/2006/customXml" ds:itemID="{F3210133-419D-423E-A5EA-163D13F84047}">
  <ds:schemaRefs/>
</ds:datastoreItem>
</file>

<file path=docProps/app.xml><?xml version="1.0" encoding="utf-8"?>
<Properties xmlns="http://schemas.openxmlformats.org/officeDocument/2006/extended-properties" xmlns:vt="http://schemas.openxmlformats.org/officeDocument/2006/docPropsVTypes">
  <Template>Normal.dotm</Template>
  <Pages>1</Pages>
  <Words>1114</Words>
  <Characters>6356</Characters>
  <Lines>52</Lines>
  <Paragraphs>14</Paragraphs>
  <TotalTime>2</TotalTime>
  <ScaleCrop>false</ScaleCrop>
  <LinksUpToDate>false</LinksUpToDate>
  <CharactersWithSpaces>7456</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2026-06-11T22:13:00Z</dcterms:created>
  <dc:creator>李建辉</dc:creator>
  <cp:lastModifiedBy>user</cp:lastModifiedBy>
  <cp:lastPrinted>2026-06-08T19:04:00Z</cp:lastPrinted>
  <dcterms:modified xsi:type="dcterms:W3CDTF">2026-06-30T16:40:17Z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eyJoZGlkIjoiZTljNGI5YmUwOWFjN2U3N2IwZjQ0M2M1OGJhMTJkYjQiLCJ1c2VySWQiOiIzOTA3NzI2MTkifQ==</vt:lpwstr>
  </property>
  <property fmtid="{D5CDD505-2E9C-101B-9397-08002B2CF9AE}" pid="3" name="KSOProductBuildVer">
    <vt:lpwstr>2052-12.8.2.1119</vt:lpwstr>
  </property>
  <property fmtid="{D5CDD505-2E9C-101B-9397-08002B2CF9AE}" pid="4" name="ICV">
    <vt:lpwstr>2842EFE88AA941B1ACD9056B7460DBFB_12</vt:lpwstr>
  </property>
</Properties>
</file>