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40" w:lineRule="exact"/>
        <w:rPr>
          <w:rFonts w:eastAsia="黑体"/>
          <w:sz w:val="32"/>
          <w:szCs w:val="32"/>
        </w:rPr>
      </w:pPr>
      <w:r>
        <w:rPr>
          <w:rFonts w:eastAsia="黑体" w:hint="eastAsia"/>
          <w:sz w:val="32"/>
          <w:szCs w:val="32"/>
        </w:rPr>
        <w:t>附件</w:t>
      </w:r>
      <w:r>
        <w:rPr>
          <w:rFonts w:eastAsia="黑体"/>
          <w:sz w:val="32"/>
          <w:szCs w:val="32"/>
        </w:rPr>
        <w:t>4</w:t>
      </w:r>
    </w:p>
    <w:p>
      <w:pPr>
        <w:pStyle w:val="27"/>
        <w:spacing w:line="640" w:lineRule="exact"/>
        <w:jc w:val="center"/>
        <w:rPr>
          <w:rFonts w:ascii="Times New Roman" w:eastAsia="方正小标宋_GBK" w:cs="Times New Roman" w:hAnsi="Times New Roman"/>
          <w:sz w:val="44"/>
          <w:szCs w:val="44"/>
        </w:rPr>
      </w:pPr>
      <w:r>
        <w:rPr>
          <w:rFonts w:ascii="Times New Roman" w:eastAsia="方正小标宋_GBK" w:cs="Times New Roman" w:hAnsi="Times New Roman"/>
          <w:sz w:val="44"/>
          <w:szCs w:val="44"/>
        </w:rPr>
        <w:t>2022年</w:t>
      </w:r>
      <w:r>
        <w:rPr>
          <w:rFonts w:ascii="Times New Roman" w:eastAsia="方正小标宋_GBK" w:cs="Times New Roman" w:hAnsi="Times New Roman" w:hint="eastAsia"/>
          <w:sz w:val="44"/>
          <w:szCs w:val="44"/>
        </w:rPr>
        <w:t>医保定点医药机构监管经费项目</w:t>
      </w:r>
    </w:p>
    <w:p>
      <w:pPr>
        <w:pStyle w:val="27"/>
        <w:spacing w:line="640" w:lineRule="exact"/>
        <w:jc w:val="center"/>
        <w:rPr>
          <w:rFonts w:ascii="Times New Roman" w:eastAsia="方正小标宋_GBK" w:cs="Times New Roman" w:hAnsi="Times New Roman"/>
          <w:sz w:val="44"/>
          <w:szCs w:val="44"/>
        </w:rPr>
      </w:pPr>
      <w:r>
        <w:rPr>
          <w:rFonts w:ascii="Times New Roman" w:eastAsia="方正小标宋_GBK" w:cs="Times New Roman" w:hAnsi="Times New Roman" w:hint="eastAsia"/>
          <w:sz w:val="44"/>
          <w:szCs w:val="44"/>
        </w:rPr>
        <w:t>支出绩效自评报告</w:t>
      </w:r>
    </w:p>
    <w:p>
      <w:pPr>
        <w:pStyle w:val="27"/>
        <w:spacing w:line="640" w:lineRule="exact"/>
        <w:jc w:val="center"/>
        <w:rPr>
          <w:rFonts w:ascii="Times New Roman" w:eastAsia="方正小标宋简体" w:cs="Times New Roman" w:hAnsi="Times New Roman"/>
          <w:sz w:val="44"/>
          <w:szCs w:val="44"/>
        </w:rPr>
      </w:pPr>
    </w:p>
    <w:p>
      <w:pPr>
        <w:adjustRightInd w:val="0"/>
        <w:snapToGrid w:val="0"/>
        <w:spacing w:line="560" w:lineRule="exact"/>
        <w:ind w:firstLineChars="200" w:firstLine="640"/>
        <w:rPr>
          <w:rFonts w:ascii="黑体" w:eastAsia="黑体"/>
          <w:sz w:val="32"/>
          <w:szCs w:val="32"/>
          <w:lang w:val="zh-CN"/>
        </w:rPr>
      </w:pPr>
      <w:r>
        <w:rPr>
          <w:rFonts w:ascii="黑体" w:eastAsia="黑体" w:hint="eastAsia"/>
          <w:sz w:val="32"/>
          <w:szCs w:val="32"/>
        </w:rPr>
        <w:t>一、</w:t>
      </w:r>
      <w:r>
        <w:rPr>
          <w:rFonts w:ascii="黑体" w:eastAsia="黑体" w:hint="eastAsia"/>
          <w:sz w:val="32"/>
          <w:szCs w:val="32"/>
          <w:lang w:val="zh-CN"/>
        </w:rPr>
        <w:t>项目概况</w:t>
      </w:r>
    </w:p>
    <w:p>
      <w:pPr>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（一）项目资金申报及批复情况。</w:t>
      </w:r>
    </w:p>
    <w:p>
      <w:pPr>
        <w:spacing w:line="560" w:lineRule="exact"/>
        <w:ind w:firstLineChars="200" w:firstLine="640"/>
        <w:rPr>
          <w:rFonts w:eastAsia="仿宋_GB2312"/>
          <w:sz w:val="32"/>
          <w:szCs w:val="32"/>
        </w:rPr>
      </w:pPr>
      <w:r>
        <w:rPr>
          <w:rFonts w:eastAsia="仿宋_GB2312"/>
          <w:sz w:val="32"/>
          <w:szCs w:val="32"/>
        </w:rPr>
        <w:t>1996</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29</w:t>
      </w:r>
      <w:r>
        <w:rPr>
          <w:rFonts w:eastAsia="仿宋_GB2312" w:hint="eastAsia"/>
          <w:sz w:val="32"/>
          <w:szCs w:val="32"/>
        </w:rPr>
        <w:t>日，劳动和社会保障部、财政部、国家经济贸易委员会、卫生部、国家中医药管理局印发关于《关于加强城镇职工基本医疗保险费用结算管理意见》</w:t>
      </w:r>
      <w:r>
        <w:rPr>
          <w:rStyle w:val="28"/>
          <w:rFonts w:ascii="Times New Roman" w:eastAsia="仿宋_GB2312" w:hAnsi="Times New Roman" w:hint="eastAsia"/>
          <w:sz w:val="32"/>
          <w:szCs w:val="32"/>
        </w:rPr>
        <w:t>（劳社部发〔</w:t>
      </w:r>
      <w:r>
        <w:rPr>
          <w:rStyle w:val="28"/>
          <w:rFonts w:ascii="Times New Roman" w:eastAsia="仿宋_GB2312" w:hAnsi="Times New Roman"/>
          <w:sz w:val="32"/>
          <w:szCs w:val="32"/>
        </w:rPr>
        <w:t>1999</w:t>
      </w:r>
      <w:r>
        <w:rPr>
          <w:rStyle w:val="28"/>
          <w:rFonts w:ascii="Times New Roman" w:eastAsia="仿宋_GB2312" w:hAnsi="Times New Roman" w:hint="eastAsia"/>
          <w:sz w:val="32"/>
          <w:szCs w:val="32"/>
        </w:rPr>
        <w:t>〕</w:t>
      </w:r>
      <w:r>
        <w:rPr>
          <w:rStyle w:val="28"/>
          <w:rFonts w:ascii="Times New Roman" w:eastAsia="仿宋_GB2312" w:hAnsi="Times New Roman"/>
          <w:sz w:val="32"/>
          <w:szCs w:val="32"/>
        </w:rPr>
        <w:t>23</w:t>
      </w:r>
      <w:r>
        <w:rPr>
          <w:rStyle w:val="28"/>
          <w:rFonts w:ascii="Times New Roman" w:eastAsia="仿宋_GB2312" w:hAnsi="Times New Roman" w:hint="eastAsia"/>
          <w:sz w:val="32"/>
          <w:szCs w:val="32"/>
        </w:rPr>
        <w:t>号）</w:t>
      </w:r>
      <w:r>
        <w:rPr>
          <w:rFonts w:eastAsia="仿宋_GB2312" w:hint="eastAsia"/>
          <w:sz w:val="32"/>
          <w:szCs w:val="32"/>
        </w:rPr>
        <w:t>第五条规定：加强定点医疗机构门诊处方、入出院标准、住院病历和特殊检查治疗等基本医疗保险管理和费用支出审核。社会保险经办机构可以应付给定点医疗机构的医疗费用中暂扣不超过</w:t>
      </w:r>
      <w:r>
        <w:rPr>
          <w:rFonts w:eastAsia="仿宋_GB2312"/>
          <w:sz w:val="32"/>
          <w:szCs w:val="32"/>
        </w:rPr>
        <w:t>10%</w:t>
      </w:r>
      <w:r>
        <w:rPr>
          <w:rFonts w:eastAsia="仿宋_GB2312" w:hint="eastAsia"/>
          <w:sz w:val="32"/>
          <w:szCs w:val="32"/>
        </w:rPr>
        <w:t>的费用，根据结算期末考核情况，再相应拨付给定点医疗机构。四川省劳动和社会保障厅印发《制定城镇职工基本医疗保险结算办法有关问题的指导意见》</w:t>
      </w:r>
      <w:r>
        <w:rPr>
          <w:rStyle w:val="28"/>
          <w:rFonts w:ascii="Times New Roman" w:eastAsia="仿宋_GB2312" w:hAnsi="Times New Roman" w:hint="eastAsia"/>
          <w:sz w:val="32"/>
          <w:szCs w:val="32"/>
        </w:rPr>
        <w:t>（川劳社办〔</w:t>
      </w:r>
      <w:r>
        <w:rPr>
          <w:rStyle w:val="28"/>
          <w:rFonts w:ascii="Times New Roman" w:eastAsia="仿宋_GB2312" w:hAnsi="Times New Roman"/>
          <w:sz w:val="32"/>
          <w:szCs w:val="32"/>
        </w:rPr>
        <w:t>2000</w:t>
      </w:r>
      <w:r>
        <w:rPr>
          <w:rStyle w:val="28"/>
          <w:rFonts w:ascii="Times New Roman" w:eastAsia="仿宋_GB2312" w:hAnsi="Times New Roman" w:hint="eastAsia"/>
          <w:sz w:val="32"/>
          <w:szCs w:val="32"/>
        </w:rPr>
        <w:t>〕</w:t>
      </w:r>
      <w:r>
        <w:rPr>
          <w:rStyle w:val="28"/>
          <w:rFonts w:ascii="Times New Roman" w:eastAsia="仿宋_GB2312" w:hAnsi="Times New Roman"/>
          <w:sz w:val="32"/>
          <w:szCs w:val="32"/>
        </w:rPr>
        <w:t>22</w:t>
      </w:r>
      <w:r>
        <w:rPr>
          <w:rStyle w:val="28"/>
          <w:rFonts w:ascii="Times New Roman" w:eastAsia="仿宋_GB2312" w:hAnsi="Times New Roman" w:hint="eastAsia"/>
          <w:sz w:val="32"/>
          <w:szCs w:val="32"/>
        </w:rPr>
        <w:t>号）</w:t>
      </w:r>
      <w:r>
        <w:rPr>
          <w:rFonts w:eastAsia="仿宋_GB2312" w:hint="eastAsia"/>
          <w:sz w:val="32"/>
          <w:szCs w:val="32"/>
        </w:rPr>
        <w:t>第五条规定：为了激励医院加强管理，降低消耗，提高医疗质量，惩戒消极地通过过度服务和减少合理服务来增加收入的行为，必须建立一套行之有效的审核制度。医疗保险经办机构可按核定的各定点医院定额控制指标或当期申报费用额度暂扣不超过</w:t>
      </w:r>
      <w:r>
        <w:rPr>
          <w:rFonts w:eastAsia="仿宋_GB2312"/>
          <w:sz w:val="32"/>
          <w:szCs w:val="32"/>
        </w:rPr>
        <w:t>10%</w:t>
      </w:r>
      <w:r>
        <w:rPr>
          <w:rFonts w:eastAsia="仿宋_GB2312" w:hint="eastAsia"/>
          <w:sz w:val="32"/>
          <w:szCs w:val="32"/>
        </w:rPr>
        <w:t>的费用，根据结算期末的考核情况再相应拨付给定点医院。</w:t>
      </w:r>
      <w:r>
        <w:rPr>
          <w:rFonts w:eastAsia="仿宋_GB2312"/>
          <w:sz w:val="32"/>
          <w:szCs w:val="32"/>
        </w:rPr>
        <w:t>2004</w:t>
      </w:r>
      <w:r>
        <w:rPr>
          <w:rFonts w:eastAsia="仿宋_GB2312" w:hint="eastAsia"/>
          <w:sz w:val="32"/>
          <w:szCs w:val="32"/>
        </w:rPr>
        <w:t>年</w:t>
      </w:r>
      <w:r>
        <w:rPr>
          <w:rFonts w:eastAsia="仿宋_GB2312"/>
          <w:sz w:val="32"/>
          <w:szCs w:val="32"/>
        </w:rPr>
        <w:t>10</w:t>
      </w:r>
      <w:r>
        <w:rPr>
          <w:rFonts w:eastAsia="仿宋_GB2312" w:hint="eastAsia"/>
          <w:sz w:val="32"/>
          <w:szCs w:val="32"/>
        </w:rPr>
        <w:t>月</w:t>
      </w:r>
      <w:r>
        <w:rPr>
          <w:rFonts w:eastAsia="仿宋_GB2312"/>
          <w:sz w:val="32"/>
          <w:szCs w:val="32"/>
        </w:rPr>
        <w:t>22</w:t>
      </w:r>
      <w:r>
        <w:rPr>
          <w:rFonts w:eastAsia="仿宋_GB2312" w:hint="eastAsia"/>
          <w:sz w:val="32"/>
          <w:szCs w:val="32"/>
        </w:rPr>
        <w:t>日经市政府通过对《关于考核扣减的医疗服务质量保证金用途的请示》</w:t>
      </w:r>
      <w:r>
        <w:rPr>
          <w:rStyle w:val="28"/>
          <w:rFonts w:ascii="Times New Roman" w:eastAsia="仿宋_GB2312" w:hAnsi="Times New Roman" w:hint="eastAsia"/>
          <w:sz w:val="32"/>
          <w:szCs w:val="32"/>
        </w:rPr>
        <w:t>（攀劳社〔</w:t>
      </w:r>
      <w:r>
        <w:rPr>
          <w:rStyle w:val="28"/>
          <w:rFonts w:ascii="Times New Roman" w:eastAsia="仿宋_GB2312" w:hAnsi="Times New Roman"/>
          <w:sz w:val="32"/>
          <w:szCs w:val="32"/>
        </w:rPr>
        <w:t>2004</w:t>
      </w:r>
      <w:r>
        <w:rPr>
          <w:rStyle w:val="28"/>
          <w:rFonts w:ascii="Times New Roman" w:eastAsia="仿宋_GB2312" w:hAnsi="Times New Roman" w:hint="eastAsia"/>
          <w:sz w:val="32"/>
          <w:szCs w:val="32"/>
        </w:rPr>
        <w:t>〕</w:t>
      </w:r>
      <w:r>
        <w:rPr>
          <w:rStyle w:val="28"/>
          <w:rFonts w:ascii="Times New Roman" w:eastAsia="仿宋_GB2312" w:hAnsi="Times New Roman"/>
          <w:sz w:val="32"/>
          <w:szCs w:val="32"/>
        </w:rPr>
        <w:t>62</w:t>
      </w:r>
      <w:r>
        <w:rPr>
          <w:rStyle w:val="28"/>
          <w:rFonts w:ascii="Times New Roman" w:eastAsia="仿宋_GB2312" w:hAnsi="Times New Roman" w:hint="eastAsia"/>
          <w:sz w:val="32"/>
          <w:szCs w:val="32"/>
        </w:rPr>
        <w:t>号）的请示的批准。</w:t>
      </w:r>
    </w:p>
    <w:p>
      <w:pPr>
        <w:spacing w:line="560" w:lineRule="exact"/>
        <w:ind w:firstLineChars="200" w:firstLine="640"/>
        <w:rPr>
          <w:rFonts w:eastAsia="仿宋_GB2312"/>
          <w:sz w:val="32"/>
          <w:szCs w:val="32"/>
        </w:rPr>
      </w:pPr>
      <w:r>
        <w:rPr>
          <w:rFonts w:eastAsia="仿宋_GB2312" w:hint="eastAsia"/>
          <w:sz w:val="32"/>
          <w:szCs w:val="32"/>
        </w:rPr>
        <w:t>项目资金由市级资金构成，</w:t>
      </w:r>
      <w:r>
        <w:rPr>
          <w:rFonts w:eastAsia="仿宋_GB2312"/>
          <w:sz w:val="32"/>
          <w:szCs w:val="32"/>
        </w:rPr>
        <w:t>2022</w:t>
      </w:r>
      <w:r>
        <w:rPr>
          <w:rFonts w:eastAsia="仿宋_GB2312" w:hint="eastAsia"/>
          <w:sz w:val="32"/>
          <w:szCs w:val="32"/>
        </w:rPr>
        <w:t>年项目资金</w:t>
      </w:r>
      <w:r>
        <w:rPr>
          <w:rFonts w:eastAsia="仿宋_GB2312"/>
          <w:sz w:val="32"/>
          <w:szCs w:val="32"/>
        </w:rPr>
        <w:t>9.21</w:t>
      </w:r>
      <w:r>
        <w:rPr>
          <w:rFonts w:eastAsia="仿宋_GB2312" w:hint="eastAsia"/>
          <w:sz w:val="32"/>
          <w:szCs w:val="32"/>
        </w:rPr>
        <w:t>万元，均为调整（追加）预算，项目资金申报批复均符合资金管理办法等相关规定。</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（二）项目绩效目标。</w:t>
      </w:r>
    </w:p>
    <w:p>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项目主要内容。</w:t>
      </w:r>
    </w:p>
    <w:p>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）用于稽核人员工资、社保缴费、公积金等支出。</w:t>
      </w:r>
    </w:p>
    <w:p>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）在参保方面要加大宣传力度，提升参保率，实现全民参保。</w:t>
      </w:r>
    </w:p>
    <w:p>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）按一定比例抽查全市所有定点医疗机构上一年度住院病例的完整病案纸质资料和费用明细。</w:t>
      </w:r>
    </w:p>
    <w:p>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项目应实现的具体绩效目标，包括目标的量化、细化情况以及项目实施进度计划等。</w:t>
      </w:r>
    </w:p>
    <w:p>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）不断提升市医保经办机构医保基金监管水平，坚决维护医保基金安全可持续发展。</w:t>
      </w:r>
    </w:p>
    <w:p>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让全市参保群众懂得了人人参保、按时续保的重要意义，也对医保政策有了更深入全面的了解，在以后的生活中，能更好地从此项关乎自己切身利益的惠民政策中受益。同时，通过宣传，让医保机构、医疗机构、药店、用人单位和参保人员等医疗保障参与方在参保、就医、服务等方式遵守法律法规，提升医疗保障的社会影响力。</w:t>
      </w:r>
    </w:p>
    <w:p>
      <w:pPr>
        <w:spacing w:line="560" w:lineRule="exact"/>
        <w:ind w:firstLineChars="200" w:firstLine="640"/>
        <w:rPr>
          <w:rFonts w:ascii="楷体_GB2312" w:eastAsia="楷体_GB2312"/>
          <w:sz w:val="32"/>
          <w:szCs w:val="32"/>
        </w:rPr>
      </w:pPr>
      <w:r>
        <w:rPr>
          <w:rFonts w:ascii="楷体_GB2312" w:eastAsia="楷体_GB2312" w:hint="eastAsia"/>
          <w:sz w:val="32"/>
          <w:szCs w:val="32"/>
          <w:lang w:val="zh-CN"/>
        </w:rPr>
        <w:t>（三）项目资金申报相符性。</w:t>
      </w:r>
    </w:p>
    <w:p>
      <w:pPr>
        <w:spacing w:line="560" w:lineRule="exact"/>
        <w:ind w:firstLineChars="200" w:firstLine="640"/>
        <w:rPr>
          <w:rFonts w:eastAsia="仿宋_GB2312"/>
          <w:sz w:val="32"/>
          <w:szCs w:val="32"/>
        </w:rPr>
      </w:pPr>
      <w:r>
        <w:rPr>
          <w:rFonts w:eastAsia="仿宋_GB2312" w:hint="eastAsia"/>
          <w:sz w:val="32"/>
          <w:szCs w:val="32"/>
        </w:rPr>
        <w:t>本中心严格按照项目资金批复方案执行，申报内容与实际相符，申报目标合理可行。</w:t>
      </w:r>
    </w:p>
    <w:p>
      <w:pPr>
        <w:adjustRightInd w:val="0"/>
        <w:snapToGrid w:val="0"/>
        <w:spacing w:line="560" w:lineRule="exact"/>
        <w:ind w:firstLineChars="200" w:firstLine="640"/>
        <w:rPr>
          <w:rFonts w:ascii="黑体" w:eastAsia="黑体"/>
          <w:sz w:val="32"/>
          <w:szCs w:val="32"/>
        </w:rPr>
      </w:pPr>
      <w:r>
        <w:rPr>
          <w:rFonts w:ascii="黑体" w:eastAsia="黑体" w:hint="eastAsia"/>
          <w:sz w:val="32"/>
          <w:szCs w:val="32"/>
        </w:rPr>
        <w:t>二、项目实施及管理情况</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（一）资金计划、到位及使用情况。</w:t>
      </w:r>
    </w:p>
    <w:p>
      <w:pPr>
        <w:adjustRightInd w:val="0"/>
        <w:snapToGrid w:val="0"/>
        <w:spacing w:line="560" w:lineRule="exact"/>
        <w:ind w:firstLineChars="200" w:firstLine="640"/>
        <w:rPr>
          <w:rFonts w:eastAsia="仿宋_GB2312"/>
          <w:sz w:val="32"/>
          <w:szCs w:val="32"/>
          <w:lang w:val="zh-CN"/>
        </w:rPr>
      </w:pPr>
      <w:r>
        <w:rPr>
          <w:rFonts w:eastAsia="仿宋_GB2312"/>
          <w:sz w:val="32"/>
          <w:szCs w:val="32"/>
          <w:lang w:val="zh-CN"/>
        </w:rPr>
        <w:t>1</w:t>
      </w:r>
      <w:r>
        <w:rPr>
          <w:rFonts w:eastAsia="仿宋_GB2312" w:hint="eastAsia"/>
          <w:sz w:val="32"/>
          <w:szCs w:val="32"/>
          <w:lang w:val="zh-CN"/>
        </w:rPr>
        <w:t>．资金计划及到位。</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958"/>
        <w:gridCol w:w="1732"/>
        <w:gridCol w:w="1732"/>
        <w:gridCol w:w="2338"/>
      </w:tblGrid>
      <w:tr>
        <w:trPr>
          <w:trHeight w:val="749"/>
        </w:trPr>
        <w:tc>
          <w:tcPr>
            <w:tcW w:w="2958" w:type="dxa"/>
            <w:shd w:val="clear" w:color="auto" w:fill="auto"/>
          </w:tcPr>
          <w:p>
            <w:pPr>
              <w:spacing w:line="578" w:lineRule="exact"/>
              <w:ind w:leftChars="-3" w:left="0" w:hangingChars="3" w:hanging="6"/>
              <w:jc w:val="center"/>
              <w:rPr>
                <w:rFonts w:eastAsia="黑体"/>
              </w:rPr>
            </w:pPr>
            <w:r>
              <w:rPr>
                <w:rFonts w:eastAsia="黑体" w:hint="eastAsia"/>
              </w:rPr>
              <w:t>资金情况</w:t>
            </w:r>
          </w:p>
        </w:tc>
        <w:tc>
          <w:tcPr>
            <w:tcW w:w="1732" w:type="dxa"/>
            <w:shd w:val="clear" w:color="auto" w:fill="auto"/>
          </w:tcPr>
          <w:p>
            <w:pPr>
              <w:spacing w:line="578" w:lineRule="exact"/>
              <w:ind w:leftChars="-3" w:left="0" w:hangingChars="3" w:hanging="6"/>
              <w:jc w:val="center"/>
              <w:rPr>
                <w:rFonts w:eastAsia="黑体"/>
              </w:rPr>
            </w:pPr>
            <w:r>
              <w:rPr>
                <w:rFonts w:eastAsia="黑体" w:hint="eastAsia"/>
              </w:rPr>
              <w:t>计划数</w:t>
            </w:r>
          </w:p>
        </w:tc>
        <w:tc>
          <w:tcPr>
            <w:tcW w:w="1732" w:type="dxa"/>
            <w:shd w:val="clear" w:color="auto" w:fill="auto"/>
          </w:tcPr>
          <w:p>
            <w:pPr>
              <w:spacing w:line="578" w:lineRule="exact"/>
              <w:ind w:leftChars="-3" w:left="0" w:hangingChars="3" w:hanging="6"/>
              <w:jc w:val="center"/>
              <w:rPr>
                <w:rFonts w:eastAsia="黑体"/>
              </w:rPr>
            </w:pPr>
            <w:r>
              <w:rPr>
                <w:rFonts w:eastAsia="黑体" w:hint="eastAsia"/>
              </w:rPr>
              <w:t>到位数</w:t>
            </w:r>
          </w:p>
        </w:tc>
        <w:tc>
          <w:tcPr>
            <w:tcW w:w="2338" w:type="dxa"/>
            <w:shd w:val="clear" w:color="auto" w:fill="auto"/>
          </w:tcPr>
          <w:p>
            <w:pPr>
              <w:spacing w:line="578" w:lineRule="exact"/>
              <w:ind w:leftChars="-3" w:left="0" w:hangingChars="3" w:hanging="6"/>
              <w:jc w:val="center"/>
              <w:rPr>
                <w:rFonts w:eastAsia="黑体"/>
              </w:rPr>
            </w:pPr>
            <w:r>
              <w:rPr>
                <w:rFonts w:eastAsia="黑体" w:hint="eastAsia"/>
              </w:rPr>
              <w:t>使用数</w:t>
            </w:r>
          </w:p>
        </w:tc>
      </w:tr>
      <w:tr>
        <w:trPr>
          <w:trHeight w:val="561"/>
        </w:trPr>
        <w:tc>
          <w:tcPr>
            <w:tcW w:w="2958" w:type="dxa"/>
            <w:shd w:val="clear" w:color="auto" w:fill="auto"/>
          </w:tcPr>
          <w:p>
            <w:pPr>
              <w:spacing w:line="578" w:lineRule="exact"/>
              <w:ind w:firstLine="420"/>
              <w:jc w:val="center"/>
            </w:pPr>
            <w:r>
              <w:rPr>
                <w:rFonts w:hint="eastAsia"/>
              </w:rPr>
              <w:t>金额（万元）</w:t>
            </w:r>
          </w:p>
        </w:tc>
        <w:tc>
          <w:tcPr>
            <w:tcW w:w="1732" w:type="dxa"/>
            <w:shd w:val="clear" w:color="auto" w:fill="auto"/>
          </w:tcPr>
          <w:p>
            <w:pPr>
              <w:spacing w:line="578" w:lineRule="exact"/>
              <w:ind w:firstLine="420"/>
              <w:jc w:val="center"/>
            </w:pPr>
            <w:r>
              <w:t>100</w:t>
            </w:r>
          </w:p>
        </w:tc>
        <w:tc>
          <w:tcPr>
            <w:tcW w:w="1732" w:type="dxa"/>
            <w:shd w:val="clear" w:color="auto" w:fill="auto"/>
          </w:tcPr>
          <w:p>
            <w:pPr>
              <w:spacing w:line="578" w:lineRule="exact"/>
              <w:ind w:firstLine="420"/>
              <w:jc w:val="center"/>
            </w:pPr>
            <w:r>
              <w:t>9.21</w:t>
            </w:r>
          </w:p>
        </w:tc>
        <w:tc>
          <w:tcPr>
            <w:tcW w:w="2338" w:type="dxa"/>
            <w:shd w:val="clear" w:color="auto" w:fill="auto"/>
          </w:tcPr>
          <w:p>
            <w:pPr>
              <w:spacing w:line="578" w:lineRule="exact"/>
              <w:ind w:firstLine="420"/>
              <w:jc w:val="center"/>
            </w:pPr>
            <w:r>
              <w:t>9.21</w:t>
            </w:r>
          </w:p>
        </w:tc>
      </w:tr>
    </w:tbl>
    <w:p>
      <w:pPr>
        <w:adjustRightInd w:val="0"/>
        <w:snapToGrid w:val="0"/>
        <w:spacing w:line="560" w:lineRule="exact"/>
        <w:ind w:firstLineChars="200" w:firstLine="640"/>
        <w:rPr>
          <w:rFonts w:eastAsia="仿宋_GB2312"/>
          <w:sz w:val="32"/>
          <w:szCs w:val="32"/>
          <w:lang w:val="zh-CN"/>
        </w:rPr>
      </w:pPr>
      <w:r>
        <w:rPr>
          <w:rFonts w:eastAsia="仿宋_GB2312"/>
          <w:sz w:val="32"/>
          <w:szCs w:val="32"/>
          <w:lang w:val="zh-CN"/>
        </w:rPr>
        <w:t>2</w:t>
      </w:r>
      <w:r>
        <w:rPr>
          <w:rFonts w:eastAsia="仿宋_GB2312" w:hint="eastAsia"/>
          <w:sz w:val="32"/>
          <w:szCs w:val="32"/>
          <w:lang w:val="zh-CN"/>
        </w:rPr>
        <w:t>．资金使用。</w:t>
      </w:r>
    </w:p>
    <w:p>
      <w:pPr>
        <w:spacing w:line="560" w:lineRule="exact"/>
        <w:ind w:firstLineChars="200" w:firstLine="640"/>
        <w:rPr>
          <w:rFonts w:eastAsia="仿宋_GB2312"/>
          <w:sz w:val="32"/>
          <w:szCs w:val="32"/>
        </w:rPr>
      </w:pPr>
      <w:r>
        <w:rPr>
          <w:rFonts w:eastAsia="仿宋_GB2312"/>
          <w:sz w:val="32"/>
          <w:szCs w:val="32"/>
        </w:rPr>
        <w:t>截至2022</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31</w:t>
      </w:r>
      <w:r>
        <w:rPr>
          <w:rFonts w:eastAsia="仿宋_GB2312" w:hint="eastAsia"/>
          <w:sz w:val="32"/>
          <w:szCs w:val="32"/>
        </w:rPr>
        <w:t>日，该项目资金已支付使用资金</w:t>
      </w:r>
      <w:r>
        <w:rPr>
          <w:rFonts w:eastAsia="仿宋_GB2312"/>
          <w:sz w:val="32"/>
          <w:szCs w:val="32"/>
        </w:rPr>
        <w:t>9.21</w:t>
      </w:r>
      <w:r>
        <w:rPr>
          <w:rFonts w:eastAsia="仿宋_GB2312" w:hint="eastAsia"/>
          <w:sz w:val="32"/>
          <w:szCs w:val="32"/>
        </w:rPr>
        <w:t>万元，主要用于稽核人员工资、社保缴费、公积金等支出；宣传费；差旅费；按一定比例抽查全市所有定点医疗机构上一年度住院病例的完整病案纸质资料费用；补充人员经费，会议培训、政策宣传及办公场所基础设备维修等医保日常运转支出。</w:t>
      </w:r>
    </w:p>
    <w:p>
      <w:pPr>
        <w:spacing w:line="560" w:lineRule="exact"/>
        <w:ind w:firstLineChars="200" w:firstLine="640"/>
        <w:rPr>
          <w:rFonts w:eastAsia="仿宋_GB2312"/>
          <w:sz w:val="32"/>
          <w:szCs w:val="32"/>
        </w:rPr>
      </w:pPr>
      <w:r>
        <w:rPr>
          <w:rFonts w:eastAsia="仿宋_GB2312" w:hint="eastAsia"/>
          <w:sz w:val="32"/>
          <w:szCs w:val="32"/>
        </w:rPr>
        <w:t>本中心资金支付使用严格按照批复方案和实施合同规定执行，资金使用合理规范，合规合法。</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（二）项目财务管理情况。</w:t>
      </w:r>
    </w:p>
    <w:p>
      <w:pPr>
        <w:pStyle w:val="29"/>
        <w:adjustRightInd w:val="0"/>
        <w:snapToGrid w:val="0"/>
        <w:spacing w:line="560" w:lineRule="exact"/>
        <w:rPr>
          <w:rFonts w:ascii="Times New Roman" w:hAnsi="Times New Roman"/>
          <w:szCs w:val="32"/>
        </w:rPr>
      </w:pPr>
      <w:r>
        <w:rPr>
          <w:rFonts w:ascii="Times New Roman" w:hAnsi="Times New Roman" w:hint="eastAsia"/>
          <w:szCs w:val="32"/>
        </w:rPr>
        <w:t>我市定点医药机构违规违约上缴的医保服务质保金按照财务管理规定实行单独开户、单独建账、专款管理、专款专用，严格按照政府批准的范围使用，使用情况接受市医疗保障局、市财政局、市审计局等部门监督。</w:t>
      </w:r>
    </w:p>
    <w:p>
      <w:pPr>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（三）项目组织实施情况。</w:t>
      </w:r>
    </w:p>
    <w:p>
      <w:pPr>
        <w:spacing w:line="560" w:lineRule="exact"/>
        <w:ind w:firstLineChars="200" w:firstLine="640"/>
        <w:rPr>
          <w:rFonts w:eastAsia="仿宋_GB2312"/>
          <w:sz w:val="32"/>
          <w:szCs w:val="32"/>
        </w:rPr>
      </w:pPr>
      <w:r>
        <w:rPr>
          <w:rFonts w:eastAsia="仿宋_GB2312" w:hint="eastAsia"/>
          <w:sz w:val="32"/>
          <w:szCs w:val="32"/>
        </w:rPr>
        <w:t>根据攀枝花市医疗保险管理局《关于我市对定点单位医疗保险服务质量保证金实行年预付制的通知》</w:t>
      </w:r>
      <w:r>
        <w:rPr>
          <w:rStyle w:val="28"/>
          <w:rFonts w:ascii="Times New Roman" w:eastAsia="仿宋_GB2312" w:hAnsi="Times New Roman" w:hint="eastAsia"/>
          <w:sz w:val="32"/>
          <w:szCs w:val="32"/>
        </w:rPr>
        <w:t>（攀医保〔</w:t>
      </w:r>
      <w:r>
        <w:rPr>
          <w:rStyle w:val="28"/>
          <w:rFonts w:ascii="Times New Roman" w:eastAsia="仿宋_GB2312" w:hAnsi="Times New Roman"/>
          <w:sz w:val="32"/>
          <w:szCs w:val="32"/>
        </w:rPr>
        <w:t>2008</w:t>
      </w:r>
      <w:r>
        <w:rPr>
          <w:rStyle w:val="28"/>
          <w:rFonts w:ascii="Times New Roman" w:eastAsia="仿宋_GB2312" w:hAnsi="Times New Roman" w:hint="eastAsia"/>
          <w:sz w:val="32"/>
          <w:szCs w:val="32"/>
        </w:rPr>
        <w:t>〕</w:t>
      </w:r>
      <w:r>
        <w:rPr>
          <w:rStyle w:val="28"/>
          <w:rFonts w:ascii="Times New Roman" w:eastAsia="仿宋_GB2312" w:hAnsi="Times New Roman"/>
          <w:sz w:val="32"/>
          <w:szCs w:val="32"/>
        </w:rPr>
        <w:t>9</w:t>
      </w:r>
      <w:r>
        <w:rPr>
          <w:rStyle w:val="28"/>
          <w:rFonts w:ascii="Times New Roman" w:eastAsia="仿宋_GB2312" w:hAnsi="Times New Roman" w:hint="eastAsia"/>
          <w:sz w:val="32"/>
          <w:szCs w:val="32"/>
        </w:rPr>
        <w:t>号）的相关规定，市、县（区）两级医保经办机构处理</w:t>
      </w:r>
      <w:r>
        <w:rPr>
          <w:rFonts w:eastAsia="仿宋_GB2312" w:hint="eastAsia"/>
          <w:sz w:val="32"/>
          <w:szCs w:val="32"/>
        </w:rPr>
        <w:t>定点医药机构违规违约上缴的质保金作为非税收入全额上缴市财政。</w:t>
      </w:r>
    </w:p>
    <w:p>
      <w:pPr>
        <w:adjustRightInd w:val="0"/>
        <w:snapToGrid w:val="0"/>
        <w:spacing w:line="560" w:lineRule="exact"/>
        <w:ind w:firstLineChars="200" w:firstLine="640"/>
        <w:rPr>
          <w:rFonts w:ascii="黑体" w:eastAsia="黑体"/>
          <w:sz w:val="32"/>
          <w:szCs w:val="32"/>
          <w:lang w:val="zh-CN"/>
        </w:rPr>
      </w:pPr>
      <w:r>
        <w:rPr>
          <w:rFonts w:ascii="黑体" w:eastAsia="黑体" w:hint="eastAsia"/>
          <w:sz w:val="32"/>
          <w:szCs w:val="32"/>
        </w:rPr>
        <w:t>三、项目绩效情况</w:t>
      </w:r>
    </w:p>
    <w:p>
      <w:pPr>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（一）项目完成情况。</w:t>
      </w:r>
    </w:p>
    <w:p>
      <w:pPr>
        <w:spacing w:line="560" w:lineRule="exact"/>
        <w:ind w:firstLineChars="200" w:firstLine="640"/>
        <w:rPr>
          <w:rFonts w:eastAsia="仿宋_GB2312"/>
          <w:sz w:val="32"/>
          <w:szCs w:val="32"/>
        </w:rPr>
      </w:pPr>
      <w:r>
        <w:rPr>
          <w:rFonts w:eastAsia="仿宋_GB2312" w:hint="eastAsia"/>
          <w:sz w:val="32"/>
          <w:szCs w:val="32"/>
        </w:rPr>
        <w:t>数量指标：</w:t>
      </w:r>
      <w:r>
        <w:rPr>
          <w:rFonts w:eastAsia="仿宋_GB2312"/>
          <w:sz w:val="32"/>
          <w:szCs w:val="32"/>
        </w:rPr>
        <w:t>2022</w:t>
      </w:r>
      <w:r>
        <w:rPr>
          <w:rFonts w:eastAsia="仿宋_GB2312" w:hint="eastAsia"/>
          <w:sz w:val="32"/>
          <w:szCs w:val="32"/>
        </w:rPr>
        <w:t>年，主要用于保障医保工作的正常运转，主要用于支付医学专家劳务费和费用审核聘用人员工资和五险一金；通过开展多次专项行动，加大了定点医药机构监管处罚力度，提高了参保人员对医保服务的满意度；</w:t>
      </w:r>
    </w:p>
    <w:p>
      <w:pPr>
        <w:spacing w:line="560" w:lineRule="exact"/>
        <w:ind w:firstLineChars="200" w:firstLine="640"/>
        <w:rPr>
          <w:rFonts w:eastAsia="仿宋_GB2312"/>
          <w:sz w:val="32"/>
          <w:szCs w:val="32"/>
        </w:rPr>
      </w:pPr>
      <w:r>
        <w:rPr>
          <w:rFonts w:eastAsia="仿宋_GB2312" w:hint="eastAsia"/>
          <w:sz w:val="32"/>
          <w:szCs w:val="32"/>
        </w:rPr>
        <w:t>质量指标：医学专家劳务费和费用审核聘用人员工资加大费用审核力度，按时完成费用审核工作。</w:t>
      </w:r>
    </w:p>
    <w:p>
      <w:pPr>
        <w:spacing w:line="560" w:lineRule="exact"/>
        <w:ind w:firstLineChars="200" w:firstLine="640"/>
        <w:rPr>
          <w:rFonts w:eastAsia="仿宋_GB2312"/>
          <w:sz w:val="32"/>
          <w:szCs w:val="32"/>
        </w:rPr>
      </w:pPr>
      <w:r>
        <w:rPr>
          <w:rFonts w:eastAsia="仿宋_GB2312" w:hint="eastAsia"/>
          <w:sz w:val="32"/>
          <w:szCs w:val="32"/>
        </w:rPr>
        <w:t>时效指标：项目资金使用年度时效安排至</w:t>
      </w:r>
      <w:r>
        <w:rPr>
          <w:rFonts w:eastAsia="仿宋_GB2312"/>
          <w:sz w:val="32"/>
          <w:szCs w:val="32"/>
        </w:rPr>
        <w:t>2022</w:t>
      </w:r>
      <w:r>
        <w:rPr>
          <w:rFonts w:eastAsia="仿宋_GB2312" w:hint="eastAsia"/>
          <w:sz w:val="32"/>
          <w:szCs w:val="32"/>
        </w:rPr>
        <w:t>年底，</w:t>
      </w:r>
      <w:r>
        <w:rPr>
          <w:rFonts w:eastAsia="仿宋_GB2312"/>
          <w:sz w:val="32"/>
          <w:szCs w:val="32"/>
        </w:rPr>
        <w:t>截至</w:t>
      </w:r>
      <w:bookmarkStart w:id="0" w:name="_GoBack"/>
      <w:bookmarkEnd w:id="0"/>
      <w:r>
        <w:rPr>
          <w:rFonts w:eastAsia="仿宋_GB2312"/>
          <w:sz w:val="32"/>
          <w:szCs w:val="32"/>
        </w:rPr>
        <w:t>2022</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31</w:t>
      </w:r>
      <w:r>
        <w:rPr>
          <w:rFonts w:eastAsia="仿宋_GB2312" w:hint="eastAsia"/>
          <w:sz w:val="32"/>
          <w:szCs w:val="32"/>
        </w:rPr>
        <w:t>日，资金使用率为</w:t>
      </w:r>
      <w:r>
        <w:rPr>
          <w:rFonts w:eastAsia="仿宋_GB2312"/>
          <w:sz w:val="32"/>
          <w:szCs w:val="32"/>
        </w:rPr>
        <w:t>100%</w:t>
      </w:r>
      <w:r>
        <w:rPr>
          <w:rFonts w:eastAsia="仿宋_GB2312" w:hint="eastAsia"/>
          <w:sz w:val="32"/>
          <w:szCs w:val="32"/>
        </w:rPr>
        <w:t>。</w:t>
      </w:r>
    </w:p>
    <w:p>
      <w:pPr>
        <w:spacing w:line="560" w:lineRule="exact"/>
        <w:ind w:firstLineChars="200" w:firstLine="640"/>
        <w:rPr>
          <w:rFonts w:ascii="楷体_GB2312" w:eastAsia="楷体_GB2312"/>
          <w:sz w:val="32"/>
          <w:szCs w:val="32"/>
        </w:rPr>
      </w:pPr>
      <w:r>
        <w:rPr>
          <w:rFonts w:ascii="楷体_GB2312" w:eastAsia="楷体_GB2312" w:hint="eastAsia"/>
          <w:sz w:val="32"/>
          <w:szCs w:val="32"/>
          <w:lang w:val="zh-CN"/>
        </w:rPr>
        <w:t>（二）项目效益情况。</w:t>
      </w:r>
    </w:p>
    <w:p>
      <w:pPr>
        <w:spacing w:line="560" w:lineRule="exact"/>
        <w:ind w:firstLineChars="200" w:firstLine="640"/>
        <w:rPr>
          <w:rFonts w:eastAsia="仿宋_GB2312"/>
          <w:sz w:val="32"/>
          <w:szCs w:val="32"/>
        </w:rPr>
      </w:pPr>
      <w:r>
        <w:rPr>
          <w:rFonts w:eastAsia="仿宋_GB2312" w:hint="eastAsia"/>
          <w:sz w:val="32"/>
          <w:szCs w:val="32"/>
        </w:rPr>
        <w:t>社会效益：医学专家劳务费和费用审核聘用人员工资，按时足额发放劳务费及工资，学习交流经验，解决就业问题。医保公共服务水平，稳步提高。</w:t>
      </w:r>
    </w:p>
    <w:p>
      <w:pPr>
        <w:spacing w:line="560" w:lineRule="exact"/>
        <w:ind w:firstLineChars="200" w:firstLine="640"/>
        <w:rPr>
          <w:rFonts w:eastAsia="仿宋_GB2312"/>
          <w:sz w:val="32"/>
          <w:szCs w:val="32"/>
        </w:rPr>
      </w:pPr>
      <w:r>
        <w:rPr>
          <w:rFonts w:eastAsia="仿宋_GB2312" w:hint="eastAsia"/>
          <w:sz w:val="32"/>
          <w:szCs w:val="32"/>
        </w:rPr>
        <w:t>可持续影响：医保基金运行平稳有序，规范医疗机构服务行为，减少违规行为的发生。</w:t>
      </w:r>
    </w:p>
    <w:p>
      <w:pPr>
        <w:spacing w:line="560" w:lineRule="exact"/>
        <w:ind w:firstLineChars="200" w:firstLine="640"/>
        <w:rPr>
          <w:rFonts w:eastAsia="仿宋_GB2312"/>
          <w:sz w:val="32"/>
          <w:szCs w:val="32"/>
        </w:rPr>
      </w:pPr>
      <w:r>
        <w:rPr>
          <w:rFonts w:eastAsia="仿宋_GB2312" w:hint="eastAsia"/>
          <w:sz w:val="32"/>
          <w:szCs w:val="32"/>
        </w:rPr>
        <w:t>服务对象满意度：参保人员对医保工作的评价满意，经办工作受到群众表扬，对医保工作满意。</w:t>
      </w:r>
    </w:p>
    <w:p>
      <w:pPr>
        <w:adjustRightInd w:val="0"/>
        <w:snapToGrid w:val="0"/>
        <w:spacing w:line="560" w:lineRule="exact"/>
        <w:ind w:firstLineChars="200" w:firstLine="640"/>
        <w:rPr>
          <w:rFonts w:ascii="黑体" w:eastAsia="黑体"/>
          <w:sz w:val="32"/>
          <w:szCs w:val="32"/>
        </w:rPr>
      </w:pPr>
      <w:r>
        <w:rPr>
          <w:rFonts w:ascii="黑体" w:eastAsia="黑体" w:hint="eastAsia"/>
          <w:sz w:val="32"/>
          <w:szCs w:val="32"/>
        </w:rPr>
        <w:t>四、问题及建议</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（一）存在的问题。</w:t>
      </w:r>
    </w:p>
    <w:p>
      <w:pPr>
        <w:adjustRightInd w:val="0"/>
        <w:snapToGrid w:val="0"/>
        <w:spacing w:line="560" w:lineRule="exact"/>
        <w:ind w:firstLineChars="200" w:firstLine="640"/>
        <w:rPr>
          <w:rFonts w:eastAsia="仿宋_GB2312"/>
          <w:sz w:val="32"/>
          <w:szCs w:val="32"/>
        </w:rPr>
      </w:pPr>
      <w:r>
        <w:rPr>
          <w:rFonts w:eastAsia="仿宋_GB2312" w:hint="eastAsia"/>
          <w:sz w:val="32"/>
          <w:szCs w:val="32"/>
        </w:rPr>
        <w:t>无</w:t>
      </w:r>
    </w:p>
    <w:p>
      <w:pPr>
        <w:adjustRightInd w:val="0"/>
        <w:snapToGrid w:val="0"/>
        <w:spacing w:line="560" w:lineRule="exact"/>
        <w:ind w:firstLineChars="200" w:firstLine="640"/>
        <w:rPr>
          <w:rFonts w:ascii="楷体_GB2312" w:eastAsia="楷体_GB2312"/>
          <w:sz w:val="32"/>
          <w:szCs w:val="32"/>
          <w:lang w:val="zh-CN"/>
        </w:rPr>
      </w:pPr>
      <w:r>
        <w:rPr>
          <w:rFonts w:ascii="楷体_GB2312" w:eastAsia="楷体_GB2312" w:hint="eastAsia"/>
          <w:sz w:val="32"/>
          <w:szCs w:val="32"/>
          <w:lang w:val="zh-CN"/>
        </w:rPr>
        <w:t>（二）相关建议。</w:t>
      </w:r>
    </w:p>
    <w:p>
      <w:pPr>
        <w:spacing w:line="560" w:lineRule="exact"/>
        <w:ind w:firstLineChars="200" w:firstLine="640"/>
        <w:rPr>
          <w:rFonts w:eastAsia="仿宋_GB2312"/>
          <w:sz w:val="32"/>
          <w:szCs w:val="32"/>
        </w:rPr>
      </w:pPr>
      <w:r>
        <w:rPr>
          <w:rFonts w:eastAsia="仿宋_GB2312" w:hint="eastAsia"/>
          <w:sz w:val="32"/>
          <w:szCs w:val="32"/>
        </w:rPr>
        <w:t>加强项目建设各个审批环节沟通，提前统筹安排，减少审批时间和进度，加快项目建设步伐，提高项目建设效率，按规定完成预定绩效目标任务。</w:t>
      </w:r>
    </w:p>
    <w:p>
      <w:pPr>
        <w:widowControl/>
        <w:adjustRightInd w:val="0"/>
        <w:snapToGrid w:val="0"/>
        <w:spacing w:line="560" w:lineRule="exact"/>
        <w:ind w:firstLineChars="200" w:firstLine="640"/>
        <w:contextualSpacing/>
        <w:rPr>
          <w:rFonts w:eastAsia="仿宋_GB2312"/>
          <w:color w:val="000000"/>
          <w:kern w:val="0"/>
          <w:sz w:val="32"/>
          <w:szCs w:val="32"/>
          <w:shd w:val="clear" w:color="auto" w:fill="FFFFFF"/>
        </w:rPr>
      </w:pPr>
    </w:p>
    <w:p>
      <w:pPr>
        <w:pStyle w:val="22"/>
        <w:rPr>
          <w:rFonts w:ascii="Times New Roman" w:cs="Times New Roman" w:hAnsi="Times New Roman"/>
        </w:rPr>
      </w:pPr>
    </w:p>
    <w:p>
      <w:pPr>
        <w:pStyle w:val="25"/>
        <w:ind w:right="640" w:firstLineChars="0" w:firstLine="0"/>
        <w:jc w:val="both"/>
        <w:rPr>
          <w:rFonts w:cs="Times New Roman"/>
        </w:rPr>
      </w:pPr>
    </w:p>
    <w:p>
      <w:pPr>
        <w:pStyle w:val="25"/>
        <w:ind w:right="640" w:firstLineChars="0" w:firstLine="0"/>
        <w:jc w:val="both"/>
        <w:rPr>
          <w:rFonts w:cs="Times New Roman"/>
        </w:rPr>
      </w:pPr>
    </w:p>
    <w:sectPr>
      <w:footerReference w:type="default" r:id="rId2"/>
      <w:footerReference w:type="even" r:id="rId3"/>
      <w:footerReference w:type="first" r:id="rId4"/>
      <w:pgSz w:w="11906" w:h="16838"/>
      <w:pgMar w:top="2098" w:right="1474" w:bottom="1985" w:left="1588" w:header="851" w:footer="1418"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variable"/>
    <w:sig w:usb0="00000001" w:usb1="080E0000" w:usb2="00000010" w:usb3="00000000" w:csb0="00040000" w:csb1="00000000"/>
  </w:font>
  <w:font w:name="方正小标宋简体">
    <w:panose1 w:val="03000509000000000000"/>
    <w:charset w:val="86"/>
    <w:family w:val="script"/>
    <w:pitch w:val="variable"/>
    <w:sig w:usb0="00000001" w:usb1="080E0000" w:usb2="00000010" w:usb3="00000000" w:csb0="00040000" w:csb1="00000000"/>
  </w:font>
  <w:font w:name="楷体_GB2312">
    <w:altName w:val="Arial Unicode MS"/>
    <w:panose1 w:val="00000000000000000000"/>
    <w:charset w:val="86"/>
    <w:family w:val="modern"/>
    <w:pitch w:val="variable"/>
    <w:sig w:usb0="00000000" w:usb1="080E0000" w:usb2="00000010" w:usb3="00000000" w:csb0="00040000" w:csb1="00000000"/>
  </w:font>
  <w:font w:name="仿宋_GB2312">
    <w:altName w:val="Arial Unicode MS"/>
    <w:panose1 w:val="02010609030101010101"/>
    <w:charset w:val="86"/>
    <w:family w:val="modern"/>
    <w:pitch w:val="variable"/>
    <w:sig w:usb0="00000001" w:usb1="080E0000" w:usb2="00000010" w:usb3="00000000" w:csb0="00040000" w:csb1="00000000"/>
  </w:font>
  <w:font w:name="??">
    <w:altName w:val="Times New Roman"/>
    <w:panose1 w:val="00000000000000000000"/>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wordWrap w:val="0"/>
      <w:ind w:right="140"/>
      <w:jc w:val="right"/>
    </w:pPr>
    <w:r>
      <w:rPr>
        <w:rFonts w:ascii="宋体" w:eastAsia="宋体" w:hint="eastAsia"/>
        <w:sz w:val="28"/>
        <w:szCs w:val="28"/>
      </w:rPr>
      <w:t>－</w:t>
    </w: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5</w:t>
    </w:r>
    <w:r>
      <w:rPr>
        <w:rFonts w:ascii="宋体" w:eastAsia="宋体"/>
        <w:sz w:val="28"/>
        <w:szCs w:val="28"/>
      </w:rPr>
      <w:fldChar w:fldCharType="end"/>
    </w:r>
    <w:r>
      <w:rPr>
        <w:rFonts w:ascii="宋体" w:eastAsia="宋体" w:hint="eastAsia"/>
        <w:sz w:val="28"/>
        <w:szCs w:val="28"/>
      </w:rPr>
      <w:t>－</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ind w:firstLineChars="50" w:firstLine="140"/>
    </w:pPr>
    <w:r>
      <w:rPr>
        <w:rFonts w:ascii="宋体" w:eastAsia="宋体" w:hint="eastAsia"/>
        <w:sz w:val="28"/>
        <w:szCs w:val="28"/>
      </w:rPr>
      <w:t>－</w:t>
    </w: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4</w:t>
    </w:r>
    <w:r>
      <w:rPr>
        <w:rFonts w:ascii="宋体" w:eastAsia="宋体"/>
        <w:sz w:val="28"/>
        <w:szCs w:val="28"/>
      </w:rPr>
      <w:fldChar w:fldCharType="end"/>
    </w:r>
    <w:r>
      <w:rPr>
        <w:rFonts w:ascii="宋体" w:eastAsia="宋体" w:hint="eastAsia"/>
        <w:sz w:val="28"/>
        <w:szCs w:val="28"/>
      </w:rPr>
      <w:t>－</w: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ind w:right="140"/>
      <w:jc w:val="right"/>
      <w:rPr>
        <w:rFonts w:ascii="宋体" w:eastAsia="宋体"/>
        <w:sz w:val="28"/>
        <w:szCs w:val="28"/>
      </w:rPr>
    </w:pPr>
    <w:r>
      <w:rPr>
        <w:rFonts w:ascii="宋体" w:eastAsia="宋体" w:hint="eastAsia"/>
        <w:sz w:val="28"/>
        <w:szCs w:val="28"/>
      </w:rPr>
      <w:t>－</w:t>
    </w: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1</w:t>
    </w:r>
    <w:r>
      <w:rPr>
        <w:rFonts w:ascii="宋体" w:eastAsia="宋体"/>
        <w:sz w:val="28"/>
        <w:szCs w:val="28"/>
      </w:rPr>
      <w:fldChar w:fldCharType="end"/>
    </w:r>
    <w:r>
      <w:rPr>
        <w:rFonts w:ascii="宋体" w:eastAsia="宋体" w:hint="eastAsia"/>
        <w:sz w:val="28"/>
        <w:szCs w:val="28"/>
      </w:rPr>
      <w:t>－</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2"/>
  </w:compat>
  <w:docVars>
    <w:docVar w:name="KGWebUrl" w:val="http://10.3.1.25:80/seeyon/officeservlet"/>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character" w:customStyle="1" w:styleId="17">
    <w:name w:val="公文主题词"/>
    <w:rPr>
      <w:rFonts w:ascii="黑体" w:eastAsia="黑体"/>
      <w:b/>
      <w:bCs/>
      <w:sz w:val="32"/>
    </w:rPr>
  </w:style>
  <w:style w:type="paragraph" w:styleId="18">
    <w:name w:val="Date"/>
    <w:basedOn w:val="0"/>
    <w:next w:val="0"/>
    <w:pPr>
      <w:ind w:leftChars="2500" w:left="2500"/>
    </w:pPr>
  </w:style>
  <w:style w:type="paragraph" w:customStyle="1" w:styleId="19">
    <w:name w:val="发问编号"/>
    <w:basedOn w:val="0"/>
    <w:pPr>
      <w:spacing w:line="600" w:lineRule="exact"/>
      <w:jc w:val="center"/>
    </w:pPr>
    <w:rPr>
      <w:rFonts w:eastAsia="仿宋_GB2312" w:cs="宋体"/>
      <w:sz w:val="32"/>
      <w:szCs w:val="20"/>
    </w:rPr>
  </w:style>
  <w:style w:type="paragraph" w:customStyle="1" w:styleId="20">
    <w:name w:val="发文单位"/>
    <w:basedOn w:val="0"/>
    <w:pPr>
      <w:spacing w:line="600" w:lineRule="exact"/>
      <w:jc w:val="center"/>
    </w:pPr>
    <w:rPr>
      <w:rFonts w:ascii="方正小标宋_GBK" w:eastAsia="方正小标宋_GBK" w:cs="宋体"/>
      <w:sz w:val="44"/>
      <w:szCs w:val="20"/>
    </w:rPr>
  </w:style>
  <w:style w:type="paragraph" w:customStyle="1" w:styleId="21">
    <w:name w:val="主送单位"/>
    <w:basedOn w:val="0"/>
    <w:pPr>
      <w:spacing w:line="600" w:lineRule="exact"/>
    </w:pPr>
    <w:rPr>
      <w:rFonts w:eastAsia="仿宋_GB2312" w:cs="宋体"/>
      <w:sz w:val="32"/>
      <w:szCs w:val="20"/>
    </w:rPr>
  </w:style>
  <w:style w:type="paragraph" w:customStyle="1" w:styleId="22">
    <w:name w:val="公文标题"/>
    <w:basedOn w:val="0"/>
    <w:pPr>
      <w:spacing w:line="600" w:lineRule="exact"/>
      <w:jc w:val="center"/>
    </w:pPr>
    <w:rPr>
      <w:rFonts w:ascii="方正小标宋_GBK" w:eastAsia="方正小标宋_GBK" w:cs="宋体"/>
      <w:sz w:val="44"/>
      <w:szCs w:val="20"/>
    </w:rPr>
  </w:style>
  <w:style w:type="paragraph" w:customStyle="1" w:styleId="23">
    <w:name w:val="公文抄送"/>
    <w:basedOn w:val="0"/>
    <w:pPr>
      <w:spacing w:line="600" w:lineRule="exact"/>
    </w:pPr>
    <w:rPr>
      <w:rFonts w:eastAsia="仿宋_GB2312" w:cs="宋体"/>
      <w:sz w:val="32"/>
      <w:szCs w:val="20"/>
    </w:rPr>
  </w:style>
  <w:style w:type="paragraph" w:customStyle="1" w:styleId="24">
    <w:name w:val="发文时间和印发时间"/>
    <w:basedOn w:val="0"/>
    <w:pPr>
      <w:spacing w:line="600" w:lineRule="exact"/>
      <w:jc w:val="right"/>
    </w:pPr>
    <w:rPr>
      <w:rFonts w:eastAsia="仿宋_GB2312" w:cs="宋体"/>
      <w:sz w:val="32"/>
      <w:szCs w:val="20"/>
    </w:rPr>
  </w:style>
  <w:style w:type="paragraph" w:customStyle="1" w:styleId="25">
    <w:name w:val="发文时间"/>
    <w:basedOn w:val="0"/>
    <w:pPr>
      <w:spacing w:line="600" w:lineRule="exact"/>
      <w:ind w:firstLineChars="1300" w:firstLine="1300"/>
      <w:jc w:val="right"/>
    </w:pPr>
    <w:rPr>
      <w:rFonts w:eastAsia="仿宋_GB2312" w:cs="宋体"/>
      <w:sz w:val="32"/>
      <w:szCs w:val="20"/>
    </w:rPr>
  </w:style>
  <w:style w:type="paragraph" w:customStyle="1" w:styleId="26">
    <w:name w:val="公文正文"/>
    <w:basedOn w:val="0"/>
    <w:pPr>
      <w:spacing w:line="600" w:lineRule="exact"/>
      <w:ind w:firstLineChars="200" w:firstLine="200"/>
    </w:pPr>
    <w:rPr>
      <w:rFonts w:eastAsia="仿宋_GB2312" w:cs="宋体"/>
      <w:sz w:val="32"/>
      <w:szCs w:val="20"/>
    </w:rPr>
  </w:style>
  <w:style w:type="paragraph" w:customStyle="1" w:styleId="27">
    <w:name w:val="四号正文"/>
    <w:basedOn w:val="0"/>
    <w:pPr>
      <w:spacing w:line="360" w:lineRule="auto"/>
    </w:pPr>
    <w:rPr>
      <w:rFonts w:ascii="??" w:cs="宋体" w:hAnsi="??"/>
      <w:color w:val="000000"/>
      <w:kern w:val="0"/>
      <w:sz w:val="28"/>
      <w:szCs w:val="21"/>
    </w:rPr>
  </w:style>
  <w:style w:type="character" w:customStyle="1" w:styleId="28">
    <w:name w:val="fontstyle01"/>
    <w:basedOn w:val="10"/>
    <w:rPr>
      <w:rFonts w:ascii="方正小标宋_GBK" w:eastAsia="方正小标宋_GBK" w:cs="Times New Roman"/>
      <w:color w:val="000000"/>
      <w:sz w:val="44"/>
      <w:szCs w:val="44"/>
    </w:rPr>
  </w:style>
  <w:style w:type="paragraph" w:styleId="29">
    <w:name w:val="List Paragraph"/>
    <w:basedOn w:val="0"/>
    <w:pPr>
      <w:ind w:firstLineChars="200" w:firstLine="200"/>
    </w:pPr>
    <w:rPr>
      <w:rFonts w:ascii="Calibri" w:eastAsia="仿宋_GB2312" w:hAnsi="Calibri"/>
      <w:sz w:val="32"/>
    </w:rPr>
  </w:style>
  <w:style w:type="paragraph" w:styleId="30">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Yozo_Office27021597764231179</Application>
  <Pages>5</Pages>
  <Words>1830</Words>
  <Characters>1899</Characters>
  <Lines>102</Lines>
  <Paragraphs>49</Paragraphs>
  <CharactersWithSpaces>1899</CharactersWithSpaces>
  <Company>ws</Company>
</Properties>
</file>

<file path=docProps/core.xml><?xml version="1.0" encoding="utf-8"?>
<cp:coreProperties xmlns:cp="http://schemas.openxmlformats.org/package/2006/metadata/core-properties" xmlns:dc="http://purl.org/dc/elements/1.1/" xmlns:dcterms="http://purl.org/dc/terms/" xmlns:xsi="http://www.w3.org/2001/XMLSchema-instance">
  <dc:title>公文模板</dc:title>
  <dc:creator>chenfj</dc:creator>
  <cp:lastModifiedBy>user</cp:lastModifiedBy>
  <cp:revision>4</cp:revision>
  <dcterms:created xsi:type="dcterms:W3CDTF">2023-05-06T06:41:00Z</dcterms:created>
  <dcterms:modified xsi:type="dcterms:W3CDTF">2023-05-06T08:39:30Z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2052-10.1.0.7400</vt:lpwstr>
  </property>
</Properties>
</file>